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B" w:rsidRPr="001119CB" w:rsidRDefault="001119CB" w:rsidP="00111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  <w:r w:rsidRPr="00111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11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Управление собственным и  </w:t>
      </w:r>
      <w:r w:rsidRPr="001119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заемным </w:t>
      </w:r>
      <w:r w:rsidRPr="00111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капиталом</w:t>
      </w:r>
    </w:p>
    <w:p w:rsidR="001119CB" w:rsidRPr="001119CB" w:rsidRDefault="001119CB" w:rsidP="00111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rebuchet MS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  <w:t xml:space="preserve">1. </w:t>
      </w: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Критерии деления капитала организации — это...</w:t>
      </w:r>
    </w:p>
    <w:p w:rsidR="001119CB" w:rsidRPr="001119CB" w:rsidRDefault="001119CB" w:rsidP="001119CB">
      <w:pPr>
        <w:widowControl w:val="0"/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нормируемый и ненормируемый;</w:t>
      </w:r>
    </w:p>
    <w:p w:rsidR="001119CB" w:rsidRPr="001119CB" w:rsidRDefault="001119CB" w:rsidP="001119CB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привлеченный и заемный;</w:t>
      </w:r>
    </w:p>
    <w:p w:rsidR="001119CB" w:rsidRPr="001119CB" w:rsidRDefault="001119CB" w:rsidP="001119CB">
      <w:pPr>
        <w:widowControl w:val="0"/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собственный и заемный.</w:t>
      </w:r>
    </w:p>
    <w:p w:rsidR="001119CB" w:rsidRPr="001119CB" w:rsidRDefault="001119CB" w:rsidP="001119CB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</w:pPr>
    </w:p>
    <w:p w:rsidR="001119CB" w:rsidRPr="001119CB" w:rsidRDefault="001119CB" w:rsidP="0011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rebuchet MS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  <w:t xml:space="preserve">2. </w:t>
      </w: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Преимущества собственных источников финансирова</w:t>
      </w: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ния капитала — это...</w:t>
      </w:r>
    </w:p>
    <w:p w:rsidR="001119CB" w:rsidRPr="001119CB" w:rsidRDefault="001119CB" w:rsidP="001119CB">
      <w:pPr>
        <w:widowControl w:val="0"/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высокая цена привлечения в сравнении с ценой заемного ка</w:t>
      </w: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питала;</w:t>
      </w:r>
    </w:p>
    <w:p w:rsidR="001119CB" w:rsidRPr="001119CB" w:rsidRDefault="001119CB" w:rsidP="001119CB">
      <w:pPr>
        <w:widowControl w:val="0"/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обеспечение финансовой устойчивости и снижение риска банкротства;</w:t>
      </w:r>
    </w:p>
    <w:p w:rsidR="001119CB" w:rsidRPr="001119CB" w:rsidRDefault="001119CB" w:rsidP="001119CB">
      <w:pPr>
        <w:widowControl w:val="0"/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потеря ликвидности организации.</w:t>
      </w:r>
    </w:p>
    <w:p w:rsidR="001119CB" w:rsidRPr="001119CB" w:rsidRDefault="001119CB" w:rsidP="001119CB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</w:pPr>
    </w:p>
    <w:p w:rsidR="001119CB" w:rsidRPr="001119CB" w:rsidRDefault="001119CB" w:rsidP="0011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rebuchet MS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  <w:t xml:space="preserve">3. </w:t>
      </w:r>
      <w:r w:rsidRPr="001119CB">
        <w:rPr>
          <w:rFonts w:ascii="Times New Roman" w:eastAsia="Trebuchet MS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Недостатки, связанные с привлечением заемного капи</w:t>
      </w: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тала, — это...</w:t>
      </w:r>
    </w:p>
    <w:p w:rsidR="001119CB" w:rsidRPr="001119CB" w:rsidRDefault="001119CB" w:rsidP="001119CB">
      <w:pPr>
        <w:widowControl w:val="0"/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снижение финансовых рисков;</w:t>
      </w:r>
    </w:p>
    <w:p w:rsidR="001119CB" w:rsidRPr="001119CB" w:rsidRDefault="001119CB" w:rsidP="001119CB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низкая цена привлечения и наличие «налогового щита»;</w:t>
      </w:r>
    </w:p>
    <w:p w:rsidR="001119CB" w:rsidRPr="001119CB" w:rsidRDefault="001119CB" w:rsidP="001119CB">
      <w:pPr>
        <w:widowControl w:val="0"/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необходимость уплаты процентов за использование заемного капитала.</w:t>
      </w:r>
    </w:p>
    <w:p w:rsidR="001119CB" w:rsidRPr="001119CB" w:rsidRDefault="001119CB" w:rsidP="00111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Заемный капитал – это:</w:t>
      </w:r>
    </w:p>
    <w:p w:rsidR="001119CB" w:rsidRPr="001119CB" w:rsidRDefault="001119CB" w:rsidP="0011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сумма, равная оценке потерь, понесенных предприятием в предыдущих отчетных периодах и непокрытых в </w:t>
      </w:r>
      <w:proofErr w:type="gramStart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</w:t>
      </w:r>
      <w:proofErr w:type="gramEnd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9CB" w:rsidRPr="001119CB" w:rsidRDefault="001119CB" w:rsidP="001119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часть капитала, используемая хозяйствующим субъектом, которая не принадлежит ему, но привлекается на основе банковского, коммерческого кредита или эмиссионного займа на основе возвратности;</w:t>
      </w:r>
    </w:p>
    <w:p w:rsidR="001119CB" w:rsidRPr="001119CB" w:rsidRDefault="001119CB" w:rsidP="0011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119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eastAsia="ru-RU"/>
        </w:rPr>
        <w:t xml:space="preserve"> общая сумма средств, принадлежащих предприятию на правах собственности и используемых им для формирования активов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 видам заемного капитала не относится: 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лизинг;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банковский кредит;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добавочный капитал;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коммерческий кредит.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Овердрафт - это: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краткосрочный кредит, который предоставляется под залог легко реализуемого движимого имущества или ценных бумаг;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форма краткосрочного кредитования, предусматривающая удовлетворение потребности клиента в денежных средствах при их временном недостатке для осуществления текущих платежей;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форма финансирования не требующая обеспечения, представляющая  собой продажу организацией дебиторской задолженности по сниженной цене банку или специализированной финансовой организации;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предоставление в заем денег или вещей в виде аванса, предварительной оплаты, отсрочки или рассрочки платежа за товары, работы, услуги.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Недостатки, связанные с привлечением заемного капитала: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снижение финансовых рисков;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низкая цена привлечения и наличие «налогового щита»;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необходимость уплаты процентов за использование заемного капитала.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Достоинства, связанные с привлечением заемного капитала: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зависимость от колебаний конъюнктуры финансового рынка;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сложность процедуры привлечения;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способность генерировать прирост финансовой рентабельности;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использование этого капитала генерирует опасные финансовые риски в хозяйственной деятельности предприятия.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 степени срочности погашения обязательства подразделяют </w:t>
      </w:r>
      <w:proofErr w:type="gramStart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долгосрочные и краткосрочные;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краткосрочные и текущие;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долгосрочные и текущие.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119CB">
        <w:rPr>
          <w:rFonts w:ascii="Times New Roman" w:eastAsia="Arial" w:hAnsi="Times New Roman" w:cs="Times New Roman"/>
          <w:i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Грант-элемент -  это</w:t>
      </w: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показатель: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позволяющий</w:t>
      </w:r>
      <w:proofErr w:type="gramEnd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стоимость привлечения финансового кредита на условиях отдельных коммерческих банков со средними условиями на финансовом рынке;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характеризующий</w:t>
      </w:r>
      <w:proofErr w:type="gramEnd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рентабельность заёмного капитала;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позволяющий</w:t>
      </w:r>
      <w:proofErr w:type="gramEnd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сравнить условия получения лизинга  с условиями предоставления банковского кредита.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Расположите в нужной последовательности этапы управления финансовым лизингом: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оценка эффективности лизинговой операции;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выбор вида финансового лизинга;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лизинговыми платежами;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согласование условий лизинга;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выбор объекта лизинга.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Расположите в нужной последовательности этапы управления привлечение коммерческого кредита: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формирование принципов привлечения коммерческого кредита и определение основных его видов;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оптимизация условий привлечения;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 среднего периода использования коммерческого кредита;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обеспечение своевременных расчётов по кредиту;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минимизация стоимости привлечения кредита;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обеспечение эффективности использования кредита.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Если процентная ставка за кредит составила 18%, ставка налога на прибыль – 20%, то стоимость капитала, привлеченного за счет кредитов и займов, будет равна...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7,2%;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14,4%;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18%;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г)14,7%.</w:t>
      </w:r>
    </w:p>
    <w:p w:rsidR="001119CB" w:rsidRPr="001119CB" w:rsidRDefault="001119CB" w:rsidP="001119C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mr-IN"/>
        </w:rPr>
        <w:t>14. В состав заемного капитала организации входят: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а) краткосрочные кредиты и займы;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б) краткосрочные и долгосрочные кредиты и займы;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в) кредиторская задолженность (в форме привлеченных средств);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г) краткосрочные, долгосрочные кредиты, займы и кредиторская задолженность.</w:t>
      </w:r>
    </w:p>
    <w:p w:rsidR="001119CB" w:rsidRPr="001119CB" w:rsidRDefault="001119CB" w:rsidP="0011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mr-IN"/>
        </w:rPr>
        <w:t>15. Краткосрочной считают задолженность, срок погашения которой согласно условиям договора не превышает: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а) 12 месяцев;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б)  9 месяцев;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в)  6 месяцев;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г)  3 месяцев.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mr-IN"/>
        </w:rPr>
        <w:t xml:space="preserve">16. К преимуществам привлечения заемного капитала в форме облигаций относятся: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а) эмиссия облигаций не приводит к утрате контроля над управлением предприятием;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б) облигации не могут быть эмитированы для формирования уставного капитала и для покрытия временного недостатка денежных средств;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proofErr w:type="gramStart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в) </w:t>
      </w:r>
      <w:proofErr w:type="gramEnd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облигации имеют меньшую возможность распространения (чем акции);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г) в связи с более высоким риском облигации сопряжены с более высокими финансовыми обязательствами по процентам.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mr-IN"/>
        </w:rPr>
        <w:t xml:space="preserve">17. Дисконт облигации – это: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а) размер денежных средств, выплачиваемых по процентной ставке облигаций;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б) величина, на которую номинальная стоимость облигации превышает цену ее продажи;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в) денежное выражение номинальной стоимости облигаций.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mr-IN"/>
        </w:rPr>
        <w:t xml:space="preserve">18. Эмиссия облигаций имеет следующие негативные последствия для акционерного общества: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а) облигации не могут быть эмитированы для формирования уставного капитала и покрытия временного недостатка денежных средств;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б) неограниченный круг </w:t>
      </w:r>
      <w:proofErr w:type="gramStart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посвященных</w:t>
      </w:r>
      <w:proofErr w:type="gramEnd"/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 в условия сделки;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в) условия получения кредита являются общими для любой кредитной сделки;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г) меньший срок получения кредита в банке по сравнению с иными формами. </w:t>
      </w:r>
    </w:p>
    <w:p w:rsidR="001119CB" w:rsidRPr="001119CB" w:rsidRDefault="001119CB" w:rsidP="0011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</w:p>
    <w:p w:rsidR="001119CB" w:rsidRPr="001119CB" w:rsidRDefault="001119CB" w:rsidP="0011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Эффект финансового рычага отражает: </w:t>
      </w:r>
    </w:p>
    <w:p w:rsidR="001119CB" w:rsidRPr="001119CB" w:rsidRDefault="001119CB" w:rsidP="0011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приращение рентабельности продаж за счет использования заемных средств; </w:t>
      </w:r>
    </w:p>
    <w:p w:rsidR="001119CB" w:rsidRPr="001119CB" w:rsidRDefault="001119CB" w:rsidP="0011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приращение рентабельности производства за счет использования заемных средств; </w:t>
      </w:r>
    </w:p>
    <w:p w:rsidR="001119CB" w:rsidRPr="001119CB" w:rsidRDefault="001119CB" w:rsidP="0011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приращение рентабельности собственных средств за счет использования заемных средств; г) приращение рентабельности инвестиционных расходов за счет использования заемных средств.</w:t>
      </w:r>
    </w:p>
    <w:p w:rsidR="001119CB" w:rsidRPr="001119CB" w:rsidRDefault="001119CB" w:rsidP="0011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119CB" w:rsidRPr="001119CB" w:rsidRDefault="001119CB" w:rsidP="0011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20. К структуре капитала относятся...</w:t>
      </w:r>
    </w:p>
    <w:p w:rsidR="001119CB" w:rsidRPr="001119CB" w:rsidRDefault="001119CB" w:rsidP="001119CB">
      <w:pPr>
        <w:widowControl w:val="0"/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долгосрочные кредиты и займы;</w:t>
      </w:r>
    </w:p>
    <w:p w:rsidR="001119CB" w:rsidRPr="001119CB" w:rsidRDefault="001119CB" w:rsidP="001119CB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основной капитал;</w:t>
      </w:r>
    </w:p>
    <w:p w:rsidR="001119CB" w:rsidRPr="001119CB" w:rsidRDefault="001119CB" w:rsidP="001119CB">
      <w:pPr>
        <w:widowControl w:val="0"/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11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кредиторская задолженность.</w:t>
      </w:r>
    </w:p>
    <w:p w:rsidR="00CB4E9F" w:rsidRDefault="00CB4E9F">
      <w:bookmarkStart w:id="0" w:name="_GoBack"/>
      <w:bookmarkEnd w:id="0"/>
    </w:p>
    <w:sectPr w:rsidR="00CB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68"/>
    <w:rsid w:val="001119CB"/>
    <w:rsid w:val="00662A68"/>
    <w:rsid w:val="00C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2020-03-19T11:02:00Z</dcterms:created>
  <dcterms:modified xsi:type="dcterms:W3CDTF">2020-03-19T11:03:00Z</dcterms:modified>
</cp:coreProperties>
</file>