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794" w:rsidRDefault="00CE4794" w:rsidP="00512E11">
      <w:pPr>
        <w:pStyle w:val="a3"/>
        <w:ind w:left="0" w:firstLine="720"/>
        <w:jc w:val="both"/>
        <w:rPr>
          <w:rFonts w:cs="Arial CYR"/>
          <w:b/>
          <w:sz w:val="28"/>
          <w:szCs w:val="28"/>
          <w:lang w:val="ru-RU"/>
        </w:rPr>
      </w:pPr>
      <w:r>
        <w:rPr>
          <w:rFonts w:cs="Arial CYR"/>
          <w:b/>
          <w:sz w:val="28"/>
          <w:szCs w:val="28"/>
          <w:lang w:val="ru-RU"/>
        </w:rPr>
        <w:t xml:space="preserve">На основании сформированного вами динамического ряда за </w:t>
      </w:r>
      <w:r w:rsidR="00964022" w:rsidRPr="00FA1BE5">
        <w:rPr>
          <w:rFonts w:cs="Arial CYR"/>
          <w:b/>
          <w:color w:val="FF0000"/>
          <w:sz w:val="52"/>
          <w:szCs w:val="52"/>
          <w:lang w:val="ru-RU"/>
        </w:rPr>
        <w:t>период 199</w:t>
      </w:r>
      <w:r w:rsidR="00AC0890">
        <w:rPr>
          <w:rFonts w:cs="Arial CYR"/>
          <w:b/>
          <w:color w:val="FF0000"/>
          <w:sz w:val="52"/>
          <w:szCs w:val="52"/>
          <w:lang w:val="ru-RU"/>
        </w:rPr>
        <w:t>4</w:t>
      </w:r>
      <w:r w:rsidR="00964022" w:rsidRPr="00FA1BE5">
        <w:rPr>
          <w:rFonts w:cs="Arial CYR"/>
          <w:b/>
          <w:color w:val="FF0000"/>
          <w:sz w:val="52"/>
          <w:szCs w:val="52"/>
          <w:lang w:val="ru-RU"/>
        </w:rPr>
        <w:t xml:space="preserve"> – 201</w:t>
      </w:r>
      <w:r w:rsidR="00AC0890">
        <w:rPr>
          <w:rFonts w:cs="Arial CYR"/>
          <w:b/>
          <w:color w:val="FF0000"/>
          <w:sz w:val="52"/>
          <w:szCs w:val="52"/>
          <w:lang w:val="ru-RU"/>
        </w:rPr>
        <w:t>7</w:t>
      </w:r>
      <w:r w:rsidR="00964022" w:rsidRPr="00FA1BE5">
        <w:rPr>
          <w:rFonts w:cs="Arial CYR"/>
          <w:b/>
          <w:color w:val="FF0000"/>
          <w:sz w:val="52"/>
          <w:szCs w:val="52"/>
          <w:lang w:val="ru-RU"/>
        </w:rPr>
        <w:t xml:space="preserve"> гг.</w:t>
      </w:r>
      <w:r w:rsidR="00964022">
        <w:rPr>
          <w:rFonts w:cs="Arial CYR"/>
          <w:b/>
          <w:sz w:val="28"/>
          <w:szCs w:val="28"/>
          <w:lang w:val="ru-RU"/>
        </w:rPr>
        <w:t xml:space="preserve"> </w:t>
      </w:r>
      <w:r>
        <w:rPr>
          <w:rFonts w:cs="Arial CYR"/>
          <w:b/>
          <w:sz w:val="28"/>
          <w:szCs w:val="28"/>
          <w:lang w:val="ru-RU"/>
        </w:rPr>
        <w:t xml:space="preserve"> необходимо провести анализ динамического ряда, построить уравнение тренда, осуществить прогноз.  Результаты оформить и сдать</w:t>
      </w:r>
      <w:r w:rsidR="00964022">
        <w:rPr>
          <w:rFonts w:cs="Arial CYR"/>
          <w:b/>
          <w:sz w:val="28"/>
          <w:szCs w:val="28"/>
          <w:lang w:val="ru-RU"/>
        </w:rPr>
        <w:t xml:space="preserve"> в распечатанном виде.</w:t>
      </w:r>
    </w:p>
    <w:p w:rsidR="00700C0A" w:rsidRDefault="00700C0A" w:rsidP="00512E11">
      <w:pPr>
        <w:pStyle w:val="a3"/>
        <w:ind w:left="0" w:firstLine="720"/>
        <w:jc w:val="both"/>
        <w:rPr>
          <w:rFonts w:cs="Arial CYR"/>
          <w:b/>
          <w:sz w:val="28"/>
          <w:szCs w:val="28"/>
          <w:lang w:val="ru-RU"/>
        </w:rPr>
      </w:pPr>
    </w:p>
    <w:p w:rsidR="00CE4794" w:rsidRDefault="00CE4794" w:rsidP="00512E11">
      <w:pPr>
        <w:pStyle w:val="a3"/>
        <w:ind w:left="0" w:firstLine="720"/>
        <w:jc w:val="both"/>
        <w:rPr>
          <w:rFonts w:cs="Arial CYR"/>
          <w:b/>
          <w:sz w:val="28"/>
          <w:szCs w:val="28"/>
          <w:lang w:val="ru-RU"/>
        </w:rPr>
      </w:pPr>
    </w:p>
    <w:p w:rsidR="00CE4794" w:rsidRDefault="00700C0A" w:rsidP="00512E11">
      <w:pPr>
        <w:pStyle w:val="a3"/>
        <w:ind w:left="0" w:firstLine="720"/>
        <w:jc w:val="both"/>
        <w:rPr>
          <w:rFonts w:cs="Arial CYR"/>
          <w:b/>
          <w:sz w:val="28"/>
          <w:szCs w:val="28"/>
          <w:lang w:val="ru-RU"/>
        </w:rPr>
      </w:pPr>
      <w:r>
        <w:rPr>
          <w:rFonts w:cs="Arial CYR"/>
          <w:b/>
          <w:sz w:val="28"/>
          <w:szCs w:val="28"/>
          <w:lang w:val="ru-RU"/>
        </w:rPr>
        <w:t>Пример оформления работы.</w:t>
      </w:r>
    </w:p>
    <w:p w:rsidR="00CE4794" w:rsidRDefault="00CE4794" w:rsidP="00CE4794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492F64">
        <w:rPr>
          <w:bCs/>
          <w:sz w:val="28"/>
          <w:szCs w:val="28"/>
        </w:rPr>
        <w:t xml:space="preserve">Для расчета параметров уравнения регрессии воспользуемся табличным редактором </w:t>
      </w:r>
      <w:r w:rsidRPr="00492F64">
        <w:rPr>
          <w:bCs/>
          <w:sz w:val="28"/>
          <w:szCs w:val="28"/>
          <w:lang w:val="en-US"/>
        </w:rPr>
        <w:t>MS</w:t>
      </w:r>
      <w:r w:rsidRPr="00492F64">
        <w:rPr>
          <w:bCs/>
          <w:sz w:val="28"/>
          <w:szCs w:val="28"/>
        </w:rPr>
        <w:t xml:space="preserve"> </w:t>
      </w:r>
      <w:r w:rsidRPr="00492F64">
        <w:rPr>
          <w:bCs/>
          <w:sz w:val="28"/>
          <w:szCs w:val="28"/>
          <w:lang w:val="en-US"/>
        </w:rPr>
        <w:t>Excel</w:t>
      </w:r>
      <w:r w:rsidRPr="00492F64">
        <w:rPr>
          <w:bCs/>
          <w:sz w:val="28"/>
          <w:szCs w:val="28"/>
        </w:rPr>
        <w:t xml:space="preserve"> </w:t>
      </w:r>
      <w:r w:rsidRPr="00492F64">
        <w:rPr>
          <w:bCs/>
          <w:sz w:val="28"/>
          <w:szCs w:val="28"/>
          <w:lang w:val="en-US"/>
        </w:rPr>
        <w:t>XP</w:t>
      </w:r>
      <w:r w:rsidRPr="00492F64">
        <w:rPr>
          <w:bCs/>
          <w:sz w:val="28"/>
          <w:szCs w:val="28"/>
        </w:rPr>
        <w:t>,  результаты р</w:t>
      </w:r>
      <w:r>
        <w:rPr>
          <w:bCs/>
          <w:sz w:val="28"/>
          <w:szCs w:val="28"/>
        </w:rPr>
        <w:t>асчетов представим в таблице 3.3</w:t>
      </w:r>
      <w:r w:rsidRPr="00492F64">
        <w:rPr>
          <w:bCs/>
          <w:sz w:val="28"/>
          <w:szCs w:val="28"/>
        </w:rPr>
        <w:t xml:space="preserve">. </w:t>
      </w:r>
    </w:p>
    <w:p w:rsidR="00CE4794" w:rsidRPr="005E1F84" w:rsidRDefault="00964022" w:rsidP="00CE4794">
      <w:pPr>
        <w:spacing w:line="360" w:lineRule="auto"/>
        <w:jc w:val="both"/>
        <w:rPr>
          <w:szCs w:val="28"/>
        </w:rPr>
      </w:pPr>
      <w:r>
        <w:rPr>
          <w:noProof/>
        </w:rPr>
        <w:drawing>
          <wp:inline distT="0" distB="0" distL="0" distR="0">
            <wp:extent cx="6286500" cy="317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794" w:rsidRPr="002B16DC" w:rsidRDefault="00CE4794" w:rsidP="00CE4794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2B16DC">
        <w:rPr>
          <w:bCs/>
          <w:sz w:val="28"/>
          <w:szCs w:val="28"/>
        </w:rPr>
        <w:t>Рисунок 3.2 – Динамика величины банковских активов  кредитных организаций Российской Федерации, тренды развития</w:t>
      </w:r>
    </w:p>
    <w:p w:rsidR="00CE4794" w:rsidRDefault="00CE4794" w:rsidP="00CE4794">
      <w:pPr>
        <w:spacing w:line="360" w:lineRule="auto"/>
        <w:ind w:firstLine="720"/>
        <w:jc w:val="both"/>
        <w:rPr>
          <w:bCs/>
          <w:sz w:val="28"/>
          <w:szCs w:val="28"/>
        </w:rPr>
      </w:pPr>
    </w:p>
    <w:p w:rsidR="00CE4794" w:rsidRDefault="00CE4794" w:rsidP="00CE4794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492F64">
        <w:rPr>
          <w:bCs/>
          <w:sz w:val="28"/>
          <w:szCs w:val="28"/>
        </w:rPr>
        <w:t>Для определения наилучшего уравнения тренда следует обратить внимание на наибольший коэффициент аппроксимации и наименьшую среднеквадратическую ошибку.</w:t>
      </w:r>
    </w:p>
    <w:p w:rsidR="00CE4794" w:rsidRDefault="00CE4794" w:rsidP="00CE4794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492F64">
        <w:rPr>
          <w:bCs/>
          <w:sz w:val="28"/>
          <w:szCs w:val="28"/>
        </w:rPr>
        <w:t xml:space="preserve">Оценку надежности уравнения регрессии в целом дает </w:t>
      </w:r>
      <w:r w:rsidRPr="00492F64">
        <w:rPr>
          <w:bCs/>
          <w:sz w:val="28"/>
          <w:szCs w:val="28"/>
          <w:lang w:val="en-US"/>
        </w:rPr>
        <w:t>R</w:t>
      </w:r>
      <w:r w:rsidRPr="00492F64">
        <w:rPr>
          <w:bCs/>
          <w:sz w:val="28"/>
          <w:szCs w:val="28"/>
          <w:vertAlign w:val="superscript"/>
        </w:rPr>
        <w:t>2</w:t>
      </w:r>
      <w:r w:rsidRPr="00492F64">
        <w:rPr>
          <w:bCs/>
          <w:sz w:val="28"/>
          <w:szCs w:val="28"/>
        </w:rPr>
        <w:t xml:space="preserve">, в результате расчетов в случае параболы значение данного показателя выше, чем </w:t>
      </w:r>
      <w:proofErr w:type="gramStart"/>
      <w:r w:rsidRPr="00492F64">
        <w:rPr>
          <w:bCs/>
          <w:sz w:val="28"/>
          <w:szCs w:val="28"/>
        </w:rPr>
        <w:t>у</w:t>
      </w:r>
      <w:proofErr w:type="gramEnd"/>
      <w:r w:rsidRPr="00492F64">
        <w:rPr>
          <w:bCs/>
          <w:sz w:val="28"/>
          <w:szCs w:val="28"/>
        </w:rPr>
        <w:t xml:space="preserve"> прямой. Именно такой тренд будем использовать для приятия решений и прогнозирования.</w:t>
      </w:r>
    </w:p>
    <w:p w:rsidR="00CE4794" w:rsidRDefault="00CE4794" w:rsidP="00CE4794">
      <w:pPr>
        <w:spacing w:line="360" w:lineRule="auto"/>
        <w:ind w:firstLine="720"/>
        <w:jc w:val="both"/>
        <w:rPr>
          <w:bCs/>
          <w:sz w:val="28"/>
          <w:szCs w:val="28"/>
        </w:rPr>
      </w:pPr>
    </w:p>
    <w:p w:rsidR="00CE4794" w:rsidRPr="002A7E0B" w:rsidRDefault="00CE4794" w:rsidP="00CE4794">
      <w:pPr>
        <w:spacing w:line="360" w:lineRule="auto"/>
        <w:ind w:firstLine="720"/>
        <w:jc w:val="both"/>
        <w:rPr>
          <w:bCs/>
          <w:sz w:val="28"/>
          <w:szCs w:val="28"/>
        </w:rPr>
      </w:pPr>
      <w:r w:rsidRPr="002A7E0B">
        <w:rPr>
          <w:bCs/>
          <w:sz w:val="28"/>
          <w:szCs w:val="28"/>
        </w:rPr>
        <w:t xml:space="preserve">Таблица 3.3 – Характеристики </w:t>
      </w:r>
      <w:proofErr w:type="gramStart"/>
      <w:r w:rsidRPr="002A7E0B">
        <w:rPr>
          <w:bCs/>
          <w:sz w:val="28"/>
          <w:szCs w:val="28"/>
        </w:rPr>
        <w:t>трендов развития уровня величины банковских активов кредитных организаций</w:t>
      </w:r>
      <w:proofErr w:type="gramEnd"/>
      <w:r w:rsidRPr="002A7E0B">
        <w:rPr>
          <w:bCs/>
          <w:sz w:val="28"/>
          <w:szCs w:val="28"/>
        </w:rPr>
        <w:t xml:space="preserve"> Российской Федерации</w:t>
      </w:r>
    </w:p>
    <w:tbl>
      <w:tblPr>
        <w:tblStyle w:val="a5"/>
        <w:tblW w:w="9306" w:type="dxa"/>
        <w:tblLayout w:type="fixed"/>
        <w:tblLook w:val="01E0"/>
      </w:tblPr>
      <w:tblGrid>
        <w:gridCol w:w="3936"/>
        <w:gridCol w:w="4110"/>
        <w:gridCol w:w="1260"/>
      </w:tblGrid>
      <w:tr w:rsidR="00964022" w:rsidTr="00964022">
        <w:tc>
          <w:tcPr>
            <w:tcW w:w="3936" w:type="dxa"/>
            <w:vAlign w:val="center"/>
          </w:tcPr>
          <w:p w:rsidR="00964022" w:rsidRPr="00492F64" w:rsidRDefault="00964022" w:rsidP="00FA2993">
            <w:pPr>
              <w:jc w:val="center"/>
              <w:rPr>
                <w:bCs/>
                <w:sz w:val="28"/>
                <w:szCs w:val="28"/>
              </w:rPr>
            </w:pPr>
            <w:r w:rsidRPr="00492F64">
              <w:rPr>
                <w:bCs/>
                <w:sz w:val="28"/>
                <w:szCs w:val="28"/>
              </w:rPr>
              <w:t>Форма тренда</w:t>
            </w:r>
          </w:p>
        </w:tc>
        <w:tc>
          <w:tcPr>
            <w:tcW w:w="4110" w:type="dxa"/>
            <w:vAlign w:val="center"/>
          </w:tcPr>
          <w:p w:rsidR="00964022" w:rsidRPr="00492F64" w:rsidRDefault="00964022" w:rsidP="00FA2993">
            <w:pPr>
              <w:jc w:val="center"/>
              <w:rPr>
                <w:bCs/>
                <w:sz w:val="28"/>
                <w:szCs w:val="28"/>
              </w:rPr>
            </w:pPr>
            <w:r w:rsidRPr="00492F64">
              <w:rPr>
                <w:bCs/>
                <w:sz w:val="28"/>
                <w:szCs w:val="28"/>
              </w:rPr>
              <w:t>Модель</w:t>
            </w:r>
          </w:p>
        </w:tc>
        <w:tc>
          <w:tcPr>
            <w:tcW w:w="1260" w:type="dxa"/>
            <w:vAlign w:val="center"/>
          </w:tcPr>
          <w:p w:rsidR="00964022" w:rsidRPr="00492F64" w:rsidRDefault="00964022" w:rsidP="00FA2993">
            <w:pPr>
              <w:jc w:val="center"/>
              <w:rPr>
                <w:bCs/>
                <w:sz w:val="28"/>
                <w:szCs w:val="28"/>
              </w:rPr>
            </w:pPr>
            <w:r w:rsidRPr="00492F64">
              <w:rPr>
                <w:bCs/>
                <w:sz w:val="28"/>
                <w:szCs w:val="28"/>
                <w:lang w:val="en-US"/>
              </w:rPr>
              <w:t>R</w:t>
            </w:r>
            <w:r w:rsidRPr="00492F64">
              <w:rPr>
                <w:bCs/>
                <w:sz w:val="28"/>
                <w:szCs w:val="28"/>
                <w:vertAlign w:val="superscript"/>
              </w:rPr>
              <w:t>2</w:t>
            </w:r>
          </w:p>
        </w:tc>
      </w:tr>
      <w:tr w:rsidR="00964022" w:rsidTr="00964022">
        <w:tc>
          <w:tcPr>
            <w:tcW w:w="3936" w:type="dxa"/>
          </w:tcPr>
          <w:p w:rsidR="00964022" w:rsidRPr="00492F64" w:rsidRDefault="00964022" w:rsidP="00FA299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Степенная</w:t>
            </w:r>
          </w:p>
        </w:tc>
        <w:tc>
          <w:tcPr>
            <w:tcW w:w="4110" w:type="dxa"/>
            <w:vAlign w:val="center"/>
          </w:tcPr>
          <w:p w:rsidR="00964022" w:rsidRDefault="00964022" w:rsidP="00FA2993">
            <w:pPr>
              <w:spacing w:line="360" w:lineRule="auto"/>
              <w:jc w:val="center"/>
              <w:rPr>
                <w:bCs/>
                <w:sz w:val="28"/>
                <w:szCs w:val="28"/>
                <w:vertAlign w:val="superscript"/>
              </w:rPr>
            </w:pPr>
            <w:r w:rsidRPr="00492F64">
              <w:rPr>
                <w:bCs/>
                <w:position w:val="-12"/>
                <w:sz w:val="28"/>
                <w:szCs w:val="28"/>
              </w:rPr>
              <w:object w:dxaOrig="499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pt;height:18pt" o:ole="">
                  <v:imagedata r:id="rId8" o:title=""/>
                </v:shape>
                <o:OLEObject Type="Embed" ProgID="Equation.3" ShapeID="_x0000_i1025" DrawAspect="Content" ObjectID="_1602566031" r:id="rId9"/>
              </w:object>
            </w:r>
            <w:r>
              <w:rPr>
                <w:bCs/>
                <w:sz w:val="28"/>
                <w:szCs w:val="28"/>
              </w:rPr>
              <w:t>21408</w:t>
            </w:r>
            <w:r>
              <w:rPr>
                <w:bCs/>
                <w:sz w:val="28"/>
                <w:szCs w:val="28"/>
                <w:lang w:val="en-US"/>
              </w:rPr>
              <w:t>t</w:t>
            </w:r>
            <w:r w:rsidRPr="006D32BA">
              <w:rPr>
                <w:bCs/>
                <w:sz w:val="28"/>
                <w:szCs w:val="28"/>
                <w:vertAlign w:val="superscript"/>
              </w:rPr>
              <w:t>0</w:t>
            </w:r>
            <w:r w:rsidRPr="006D32BA">
              <w:rPr>
                <w:bCs/>
                <w:sz w:val="28"/>
                <w:szCs w:val="28"/>
                <w:vertAlign w:val="superscript"/>
                <w:lang w:val="en-US"/>
              </w:rPr>
              <w:t>,</w:t>
            </w:r>
            <w:r w:rsidRPr="006D32BA">
              <w:rPr>
                <w:bCs/>
                <w:sz w:val="28"/>
                <w:szCs w:val="28"/>
                <w:vertAlign w:val="superscript"/>
              </w:rPr>
              <w:t>1</w:t>
            </w:r>
            <w:r w:rsidRPr="006D32BA">
              <w:rPr>
                <w:bCs/>
                <w:sz w:val="28"/>
                <w:szCs w:val="28"/>
                <w:vertAlign w:val="superscript"/>
                <w:lang w:val="en-US"/>
              </w:rPr>
              <w:t>544</w:t>
            </w:r>
          </w:p>
          <w:p w:rsidR="00964022" w:rsidRPr="002C4E3C" w:rsidRDefault="00964022" w:rsidP="00FA2993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vertAlign w:val="superscript"/>
              </w:rPr>
              <w:t xml:space="preserve">           (8,4)       (1,3)</w:t>
            </w:r>
          </w:p>
        </w:tc>
        <w:tc>
          <w:tcPr>
            <w:tcW w:w="1260" w:type="dxa"/>
            <w:vAlign w:val="center"/>
          </w:tcPr>
          <w:p w:rsidR="00964022" w:rsidRPr="0017555A" w:rsidRDefault="00964022" w:rsidP="00FA2993">
            <w:pPr>
              <w:spacing w:line="360" w:lineRule="auto"/>
              <w:jc w:val="center"/>
              <w:rPr>
                <w:bCs/>
                <w:sz w:val="28"/>
                <w:szCs w:val="28"/>
                <w:lang w:val="en-US"/>
              </w:rPr>
            </w:pPr>
            <w:r w:rsidRPr="00492F64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  <w:lang w:val="en-US"/>
              </w:rPr>
              <w:t>8428</w:t>
            </w:r>
          </w:p>
        </w:tc>
      </w:tr>
      <w:tr w:rsidR="00964022" w:rsidTr="00964022">
        <w:tc>
          <w:tcPr>
            <w:tcW w:w="3936" w:type="dxa"/>
          </w:tcPr>
          <w:p w:rsidR="00964022" w:rsidRPr="00492F64" w:rsidRDefault="00964022" w:rsidP="00FA2993">
            <w:pPr>
              <w:jc w:val="both"/>
              <w:rPr>
                <w:bCs/>
                <w:sz w:val="28"/>
                <w:szCs w:val="28"/>
              </w:rPr>
            </w:pPr>
            <w:r w:rsidRPr="00492F64">
              <w:rPr>
                <w:bCs/>
                <w:sz w:val="28"/>
                <w:szCs w:val="28"/>
              </w:rPr>
              <w:t>Парабола второго порядка</w:t>
            </w:r>
          </w:p>
        </w:tc>
        <w:tc>
          <w:tcPr>
            <w:tcW w:w="4110" w:type="dxa"/>
            <w:vAlign w:val="center"/>
          </w:tcPr>
          <w:p w:rsidR="00964022" w:rsidRDefault="00964022" w:rsidP="00FA2993">
            <w:pPr>
              <w:spacing w:line="360" w:lineRule="auto"/>
              <w:rPr>
                <w:bCs/>
              </w:rPr>
            </w:pPr>
            <w:r w:rsidRPr="002C4E3C">
              <w:rPr>
                <w:bCs/>
                <w:position w:val="-12"/>
              </w:rPr>
              <w:object w:dxaOrig="499" w:dyaOrig="360">
                <v:shape id="_x0000_i1026" type="#_x0000_t75" style="width:25pt;height:18pt" o:ole="">
                  <v:imagedata r:id="rId10" o:title=""/>
                </v:shape>
                <o:OLEObject Type="Embed" ProgID="Equation.3" ShapeID="_x0000_i1026" DrawAspect="Content" ObjectID="_1602566032" r:id="rId11"/>
              </w:object>
            </w:r>
            <w:r w:rsidRPr="002C4E3C">
              <w:rPr>
                <w:bCs/>
                <w:lang w:val="en-US"/>
              </w:rPr>
              <w:t>-61</w:t>
            </w:r>
            <w:r w:rsidRPr="002C4E3C">
              <w:rPr>
                <w:bCs/>
              </w:rPr>
              <w:t>,736</w:t>
            </w:r>
            <w:r w:rsidRPr="002C4E3C">
              <w:rPr>
                <w:bCs/>
                <w:lang w:val="en-US"/>
              </w:rPr>
              <w:t>t</w:t>
            </w:r>
            <w:r w:rsidRPr="002C4E3C">
              <w:rPr>
                <w:bCs/>
                <w:vertAlign w:val="superscript"/>
              </w:rPr>
              <w:t>2</w:t>
            </w:r>
            <w:r w:rsidRPr="002C4E3C">
              <w:rPr>
                <w:bCs/>
              </w:rPr>
              <w:t>-1726,5</w:t>
            </w:r>
            <w:r w:rsidRPr="002C4E3C">
              <w:rPr>
                <w:bCs/>
                <w:lang w:val="en-US"/>
              </w:rPr>
              <w:t>t</w:t>
            </w:r>
            <w:r w:rsidRPr="002C4E3C">
              <w:rPr>
                <w:bCs/>
              </w:rPr>
              <w:t>+20325</w:t>
            </w:r>
          </w:p>
          <w:p w:rsidR="00964022" w:rsidRPr="002C4E3C" w:rsidRDefault="00964022" w:rsidP="00FA2993">
            <w:pPr>
              <w:spacing w:line="360" w:lineRule="auto"/>
              <w:rPr>
                <w:bCs/>
              </w:rPr>
            </w:pPr>
            <w:r>
              <w:rPr>
                <w:bCs/>
              </w:rPr>
              <w:t xml:space="preserve">            (-5,6)      (4,7)     (6,1)</w:t>
            </w:r>
          </w:p>
        </w:tc>
        <w:tc>
          <w:tcPr>
            <w:tcW w:w="1260" w:type="dxa"/>
            <w:vAlign w:val="center"/>
          </w:tcPr>
          <w:p w:rsidR="00964022" w:rsidRPr="00492F64" w:rsidRDefault="00964022" w:rsidP="00FA2993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492F64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8307</w:t>
            </w:r>
          </w:p>
        </w:tc>
      </w:tr>
      <w:tr w:rsidR="00964022" w:rsidTr="00964022">
        <w:tc>
          <w:tcPr>
            <w:tcW w:w="3936" w:type="dxa"/>
          </w:tcPr>
          <w:p w:rsidR="00964022" w:rsidRPr="00492F64" w:rsidRDefault="00964022" w:rsidP="00FA299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Экспонента </w:t>
            </w:r>
          </w:p>
        </w:tc>
        <w:tc>
          <w:tcPr>
            <w:tcW w:w="4110" w:type="dxa"/>
            <w:vAlign w:val="center"/>
          </w:tcPr>
          <w:p w:rsidR="00964022" w:rsidRDefault="00964022" w:rsidP="00FA2993">
            <w:pPr>
              <w:spacing w:line="360" w:lineRule="auto"/>
              <w:rPr>
                <w:bCs/>
                <w:sz w:val="28"/>
                <w:szCs w:val="28"/>
                <w:vertAlign w:val="superscript"/>
              </w:rPr>
            </w:pPr>
            <w:r w:rsidRPr="00492F64">
              <w:rPr>
                <w:bCs/>
                <w:position w:val="-12"/>
                <w:sz w:val="28"/>
                <w:szCs w:val="28"/>
              </w:rPr>
              <w:object w:dxaOrig="499" w:dyaOrig="360">
                <v:shape id="_x0000_i1027" type="#_x0000_t75" style="width:25pt;height:18pt" o:ole="">
                  <v:imagedata r:id="rId8" o:title=""/>
                </v:shape>
                <o:OLEObject Type="Embed" ProgID="Equation.3" ShapeID="_x0000_i1027" DrawAspect="Content" ObjectID="_1602566033" r:id="rId12"/>
              </w:object>
            </w:r>
            <w:r>
              <w:rPr>
                <w:bCs/>
                <w:sz w:val="28"/>
                <w:szCs w:val="28"/>
              </w:rPr>
              <w:t>21408е</w:t>
            </w:r>
            <w:r w:rsidRPr="006D32BA">
              <w:rPr>
                <w:bCs/>
                <w:sz w:val="28"/>
                <w:szCs w:val="28"/>
                <w:vertAlign w:val="superscript"/>
              </w:rPr>
              <w:t>0</w:t>
            </w:r>
            <w:r w:rsidRPr="006D32BA">
              <w:rPr>
                <w:bCs/>
                <w:sz w:val="28"/>
                <w:szCs w:val="28"/>
                <w:vertAlign w:val="superscript"/>
                <w:lang w:val="en-US"/>
              </w:rPr>
              <w:t>,</w:t>
            </w:r>
            <w:r>
              <w:rPr>
                <w:bCs/>
                <w:sz w:val="28"/>
                <w:szCs w:val="28"/>
                <w:vertAlign w:val="superscript"/>
              </w:rPr>
              <w:t>0202</w:t>
            </w:r>
            <w:r>
              <w:rPr>
                <w:bCs/>
                <w:sz w:val="28"/>
                <w:szCs w:val="28"/>
                <w:vertAlign w:val="superscript"/>
                <w:lang w:val="en-US"/>
              </w:rPr>
              <w:t>t</w:t>
            </w:r>
            <w:r>
              <w:rPr>
                <w:bCs/>
                <w:sz w:val="28"/>
                <w:szCs w:val="28"/>
                <w:vertAlign w:val="superscript"/>
              </w:rPr>
              <w:t xml:space="preserve">    </w:t>
            </w:r>
          </w:p>
          <w:p w:rsidR="00964022" w:rsidRPr="002C4E3C" w:rsidRDefault="00964022" w:rsidP="00FA2993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vertAlign w:val="superscript"/>
              </w:rPr>
              <w:t xml:space="preserve">                (3,4)          (1,2)</w:t>
            </w:r>
          </w:p>
        </w:tc>
        <w:tc>
          <w:tcPr>
            <w:tcW w:w="1260" w:type="dxa"/>
            <w:vAlign w:val="center"/>
          </w:tcPr>
          <w:p w:rsidR="00964022" w:rsidRPr="00492F64" w:rsidRDefault="00964022" w:rsidP="00FA29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0,6364</w:t>
            </w:r>
          </w:p>
        </w:tc>
      </w:tr>
    </w:tbl>
    <w:p w:rsidR="00CE4794" w:rsidRDefault="00CE4794" w:rsidP="00CE4794">
      <w:pPr>
        <w:tabs>
          <w:tab w:val="left" w:pos="7500"/>
        </w:tabs>
        <w:spacing w:line="360" w:lineRule="auto"/>
        <w:ind w:firstLine="540"/>
        <w:jc w:val="both"/>
        <w:rPr>
          <w:sz w:val="28"/>
          <w:szCs w:val="28"/>
        </w:rPr>
      </w:pPr>
    </w:p>
    <w:p w:rsidR="00700C0A" w:rsidRDefault="00700C0A" w:rsidP="00700C0A">
      <w:pPr>
        <w:ind w:firstLine="540"/>
        <w:jc w:val="both"/>
        <w:rPr>
          <w:sz w:val="28"/>
          <w:szCs w:val="28"/>
        </w:rPr>
      </w:pPr>
      <w:proofErr w:type="gramStart"/>
      <w:r w:rsidRPr="0075671B">
        <w:rPr>
          <w:i/>
          <w:sz w:val="28"/>
          <w:szCs w:val="28"/>
          <w:lang w:val="en-US"/>
        </w:rPr>
        <w:t>F</w:t>
      </w:r>
      <w:r w:rsidRPr="0075671B">
        <w:rPr>
          <w:sz w:val="28"/>
          <w:szCs w:val="28"/>
        </w:rPr>
        <w:t xml:space="preserve">-критерий - это оценивание качества уравнения регрессии, которое состоит в проверке гипотезы </w:t>
      </w:r>
      <w:r w:rsidRPr="0075671B">
        <w:rPr>
          <w:position w:val="-12"/>
          <w:sz w:val="28"/>
          <w:szCs w:val="28"/>
        </w:rPr>
        <w:object w:dxaOrig="360" w:dyaOrig="360">
          <v:shape id="_x0000_i1028" type="#_x0000_t75" style="width:18pt;height:18pt" o:ole="">
            <v:imagedata r:id="rId13" o:title=""/>
          </v:shape>
          <o:OLEObject Type="Embed" ProgID="Equation.3" ShapeID="_x0000_i1028" DrawAspect="Content" ObjectID="_1602566034" r:id="rId14"/>
        </w:object>
      </w:r>
      <w:r w:rsidRPr="0075671B">
        <w:rPr>
          <w:sz w:val="28"/>
          <w:szCs w:val="28"/>
        </w:rPr>
        <w:t xml:space="preserve"> о статистической </w:t>
      </w:r>
      <w:r w:rsidRPr="0075671B">
        <w:rPr>
          <w:sz w:val="28"/>
          <w:szCs w:val="28"/>
          <w:u w:val="single"/>
        </w:rPr>
        <w:t>незначимости</w:t>
      </w:r>
      <w:r w:rsidRPr="0075671B">
        <w:rPr>
          <w:sz w:val="28"/>
          <w:szCs w:val="28"/>
        </w:rPr>
        <w:t xml:space="preserve"> уравнения регрессии и </w:t>
      </w:r>
      <w:r w:rsidRPr="0075671B">
        <w:rPr>
          <w:sz w:val="28"/>
          <w:szCs w:val="28"/>
          <w:u w:val="single"/>
        </w:rPr>
        <w:t>показателя тесноты связи</w:t>
      </w:r>
      <w:r w:rsidRPr="0075671B">
        <w:rPr>
          <w:sz w:val="28"/>
          <w:szCs w:val="28"/>
        </w:rPr>
        <w:t>.</w:t>
      </w:r>
      <w:proofErr w:type="gramEnd"/>
      <w:r w:rsidRPr="0075671B">
        <w:rPr>
          <w:sz w:val="28"/>
          <w:szCs w:val="28"/>
        </w:rPr>
        <w:t xml:space="preserve"> Для этого производится сравнение фактического </w:t>
      </w:r>
      <w:r w:rsidRPr="0075671B">
        <w:rPr>
          <w:position w:val="-14"/>
          <w:sz w:val="28"/>
          <w:szCs w:val="28"/>
        </w:rPr>
        <w:object w:dxaOrig="660" w:dyaOrig="380">
          <v:shape id="_x0000_i1029" type="#_x0000_t75" style="width:33pt;height:19pt" o:ole="">
            <v:imagedata r:id="rId15" o:title=""/>
          </v:shape>
          <o:OLEObject Type="Embed" ProgID="Equation.3" ShapeID="_x0000_i1029" DrawAspect="Content" ObjectID="_1602566035" r:id="rId16"/>
        </w:object>
      </w:r>
      <w:r w:rsidRPr="0075671B">
        <w:rPr>
          <w:sz w:val="28"/>
          <w:szCs w:val="28"/>
        </w:rPr>
        <w:t xml:space="preserve"> и </w:t>
      </w:r>
      <w:r w:rsidRPr="0075671B">
        <w:rPr>
          <w:position w:val="-12"/>
          <w:sz w:val="28"/>
          <w:szCs w:val="28"/>
        </w:rPr>
        <w:object w:dxaOrig="620" w:dyaOrig="360">
          <v:shape id="_x0000_i1030" type="#_x0000_t75" style="width:31pt;height:18pt" o:ole="">
            <v:imagedata r:id="rId17" o:title=""/>
          </v:shape>
          <o:OLEObject Type="Embed" ProgID="Equation.3" ShapeID="_x0000_i1030" DrawAspect="Content" ObjectID="_1602566036" r:id="rId18"/>
        </w:object>
      </w:r>
      <w:r w:rsidRPr="0075671B">
        <w:rPr>
          <w:sz w:val="28"/>
          <w:szCs w:val="28"/>
        </w:rPr>
        <w:t xml:space="preserve"> значений </w:t>
      </w:r>
      <w:r w:rsidRPr="0075671B">
        <w:rPr>
          <w:sz w:val="28"/>
          <w:szCs w:val="28"/>
          <w:lang w:val="en-US"/>
        </w:rPr>
        <w:t>F</w:t>
      </w:r>
      <w:r w:rsidRPr="0075671B">
        <w:rPr>
          <w:sz w:val="28"/>
          <w:szCs w:val="28"/>
        </w:rPr>
        <w:t xml:space="preserve"> критерия </w:t>
      </w:r>
      <w:proofErr w:type="spellStart"/>
      <w:r w:rsidRPr="0075671B">
        <w:rPr>
          <w:sz w:val="28"/>
          <w:szCs w:val="28"/>
        </w:rPr>
        <w:t>Фишера-Снедекора</w:t>
      </w:r>
      <w:proofErr w:type="spellEnd"/>
      <w:r w:rsidRPr="0075671B">
        <w:rPr>
          <w:sz w:val="28"/>
          <w:szCs w:val="28"/>
        </w:rPr>
        <w:t xml:space="preserve">. </w:t>
      </w:r>
      <w:r w:rsidRPr="0075671B">
        <w:rPr>
          <w:position w:val="-14"/>
          <w:sz w:val="28"/>
          <w:szCs w:val="28"/>
        </w:rPr>
        <w:object w:dxaOrig="660" w:dyaOrig="380">
          <v:shape id="_x0000_i1031" type="#_x0000_t75" style="width:33pt;height:19pt" o:ole="">
            <v:imagedata r:id="rId19" o:title=""/>
          </v:shape>
          <o:OLEObject Type="Embed" ProgID="Equation.3" ShapeID="_x0000_i1031" DrawAspect="Content" ObjectID="_1602566037" r:id="rId20"/>
        </w:object>
      </w:r>
      <w:r w:rsidRPr="0075671B">
        <w:rPr>
          <w:sz w:val="28"/>
          <w:szCs w:val="28"/>
        </w:rPr>
        <w:t xml:space="preserve"> определяется из соотношения значений факторной и остаточной дисперсий, рассчитанных на одну степень свободы</w:t>
      </w:r>
      <w:r>
        <w:rPr>
          <w:sz w:val="28"/>
          <w:szCs w:val="28"/>
        </w:rPr>
        <w:t>.</w:t>
      </w:r>
    </w:p>
    <w:p w:rsidR="00700C0A" w:rsidRPr="0075671B" w:rsidRDefault="00700C0A" w:rsidP="00700C0A">
      <w:pPr>
        <w:ind w:firstLine="540"/>
        <w:jc w:val="both"/>
        <w:rPr>
          <w:sz w:val="28"/>
          <w:szCs w:val="28"/>
        </w:rPr>
      </w:pPr>
      <w:r w:rsidRPr="0075671B">
        <w:rPr>
          <w:position w:val="-12"/>
          <w:sz w:val="28"/>
          <w:szCs w:val="28"/>
        </w:rPr>
        <w:object w:dxaOrig="620" w:dyaOrig="360">
          <v:shape id="_x0000_i1032" type="#_x0000_t75" style="width:31pt;height:18pt" o:ole="">
            <v:imagedata r:id="rId21" o:title=""/>
          </v:shape>
          <o:OLEObject Type="Embed" ProgID="Equation.3" ShapeID="_x0000_i1032" DrawAspect="Content" ObjectID="_1602566038" r:id="rId22"/>
        </w:object>
      </w:r>
      <w:r w:rsidRPr="0075671B">
        <w:rPr>
          <w:sz w:val="28"/>
          <w:szCs w:val="28"/>
        </w:rPr>
        <w:t xml:space="preserve"> - это максимальная величина отношения дисперсий, которая может иметь место при случайном их расхождении для данного уровня вероятности.</w:t>
      </w:r>
    </w:p>
    <w:p w:rsidR="00700C0A" w:rsidRPr="0075671B" w:rsidRDefault="00700C0A" w:rsidP="00700C0A">
      <w:pPr>
        <w:ind w:firstLine="540"/>
        <w:jc w:val="both"/>
        <w:rPr>
          <w:sz w:val="28"/>
          <w:szCs w:val="28"/>
        </w:rPr>
      </w:pPr>
    </w:p>
    <w:p w:rsidR="00700C0A" w:rsidRPr="0075671B" w:rsidRDefault="00700C0A" w:rsidP="00700C0A">
      <w:pPr>
        <w:ind w:firstLine="540"/>
        <w:jc w:val="right"/>
        <w:rPr>
          <w:sz w:val="28"/>
          <w:szCs w:val="28"/>
        </w:rPr>
      </w:pPr>
      <w:r w:rsidRPr="0075671B">
        <w:rPr>
          <w:position w:val="-38"/>
          <w:sz w:val="28"/>
          <w:szCs w:val="28"/>
        </w:rPr>
        <w:object w:dxaOrig="5620" w:dyaOrig="880">
          <v:shape id="_x0000_i1033" type="#_x0000_t75" style="width:281pt;height:44pt" o:ole="">
            <v:imagedata r:id="rId23" o:title=""/>
          </v:shape>
          <o:OLEObject Type="Embed" ProgID="Equation.3" ShapeID="_x0000_i1033" DrawAspect="Content" ObjectID="_1602566039" r:id="rId24"/>
        </w:object>
      </w:r>
      <w:r w:rsidRPr="0075671B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(1)</w:t>
      </w:r>
    </w:p>
    <w:p w:rsidR="00700C0A" w:rsidRPr="0075671B" w:rsidRDefault="00700C0A" w:rsidP="00700C0A">
      <w:pPr>
        <w:ind w:firstLine="540"/>
        <w:jc w:val="both"/>
        <w:rPr>
          <w:sz w:val="28"/>
          <w:szCs w:val="28"/>
        </w:rPr>
      </w:pPr>
      <w:r w:rsidRPr="0075671B">
        <w:rPr>
          <w:position w:val="-12"/>
          <w:sz w:val="28"/>
          <w:szCs w:val="28"/>
        </w:rPr>
        <w:object w:dxaOrig="620" w:dyaOrig="360">
          <v:shape id="_x0000_i1034" type="#_x0000_t75" style="width:31pt;height:18pt" o:ole="">
            <v:imagedata r:id="rId25" o:title=""/>
          </v:shape>
          <o:OLEObject Type="Embed" ProgID="Equation.3" ShapeID="_x0000_i1034" DrawAspect="Content" ObjectID="_1602566040" r:id="rId26"/>
        </w:object>
      </w:r>
      <w:r w:rsidRPr="0075671B">
        <w:rPr>
          <w:sz w:val="28"/>
          <w:szCs w:val="28"/>
        </w:rPr>
        <w:t xml:space="preserve">- это максимально возможное значение критерия под влиянием случайных факторов при данных степенях свободы и уровне значимости </w:t>
      </w:r>
      <w:r w:rsidRPr="0075671B">
        <w:rPr>
          <w:position w:val="-6"/>
          <w:sz w:val="28"/>
          <w:szCs w:val="28"/>
        </w:rPr>
        <w:object w:dxaOrig="240" w:dyaOrig="220">
          <v:shape id="_x0000_i1035" type="#_x0000_t75" style="width:12pt;height:11pt" o:ole="">
            <v:imagedata r:id="rId27" o:title=""/>
          </v:shape>
          <o:OLEObject Type="Embed" ProgID="Equation.3" ShapeID="_x0000_i1035" DrawAspect="Content" ObjectID="_1602566041" r:id="rId28"/>
        </w:object>
      </w:r>
      <w:r w:rsidRPr="0075671B">
        <w:rPr>
          <w:sz w:val="28"/>
          <w:szCs w:val="28"/>
        </w:rPr>
        <w:t xml:space="preserve">. Уровень значимости </w:t>
      </w:r>
      <w:r w:rsidRPr="0075671B">
        <w:rPr>
          <w:position w:val="-6"/>
          <w:sz w:val="28"/>
          <w:szCs w:val="28"/>
        </w:rPr>
        <w:object w:dxaOrig="240" w:dyaOrig="220">
          <v:shape id="_x0000_i1036" type="#_x0000_t75" style="width:12pt;height:11pt" o:ole="">
            <v:imagedata r:id="rId29" o:title=""/>
          </v:shape>
          <o:OLEObject Type="Embed" ProgID="Equation.3" ShapeID="_x0000_i1036" DrawAspect="Content" ObjectID="_1602566042" r:id="rId30"/>
        </w:object>
      </w:r>
      <w:r w:rsidRPr="0075671B">
        <w:rPr>
          <w:sz w:val="28"/>
          <w:szCs w:val="28"/>
        </w:rPr>
        <w:t xml:space="preserve">- это вероятность отвергнуть правильную гипотезу при условии, что она верна. Обычно </w:t>
      </w:r>
      <w:r w:rsidRPr="0075671B">
        <w:rPr>
          <w:position w:val="-10"/>
          <w:sz w:val="28"/>
          <w:szCs w:val="28"/>
        </w:rPr>
        <w:object w:dxaOrig="1559" w:dyaOrig="340">
          <v:shape id="_x0000_i1037" type="#_x0000_t75" style="width:78pt;height:17pt" o:ole="">
            <v:imagedata r:id="rId31" o:title=""/>
          </v:shape>
          <o:OLEObject Type="Embed" ProgID="Equation.3" ShapeID="_x0000_i1037" DrawAspect="Content" ObjectID="_1602566043" r:id="rId32"/>
        </w:object>
      </w:r>
      <w:r w:rsidRPr="0075671B">
        <w:rPr>
          <w:sz w:val="28"/>
          <w:szCs w:val="28"/>
        </w:rPr>
        <w:t>.</w:t>
      </w:r>
    </w:p>
    <w:p w:rsidR="00700C0A" w:rsidRPr="0075671B" w:rsidRDefault="00700C0A" w:rsidP="00700C0A">
      <w:pPr>
        <w:ind w:firstLine="540"/>
        <w:jc w:val="both"/>
        <w:rPr>
          <w:sz w:val="28"/>
          <w:szCs w:val="28"/>
        </w:rPr>
      </w:pPr>
      <w:r w:rsidRPr="0075671B">
        <w:rPr>
          <w:sz w:val="28"/>
          <w:szCs w:val="28"/>
        </w:rPr>
        <w:t xml:space="preserve">Если </w:t>
      </w:r>
      <w:r w:rsidRPr="0075671B">
        <w:rPr>
          <w:position w:val="-12"/>
          <w:sz w:val="28"/>
          <w:szCs w:val="28"/>
        </w:rPr>
        <w:object w:dxaOrig="620" w:dyaOrig="360">
          <v:shape id="_x0000_i1038" type="#_x0000_t75" style="width:31pt;height:18pt" o:ole="">
            <v:imagedata r:id="rId33" o:title=""/>
          </v:shape>
          <o:OLEObject Type="Embed" ProgID="Equation.3" ShapeID="_x0000_i1038" DrawAspect="Content" ObjectID="_1602566044" r:id="rId34"/>
        </w:object>
      </w:r>
      <w:r w:rsidRPr="0075671B">
        <w:rPr>
          <w:sz w:val="28"/>
          <w:szCs w:val="28"/>
        </w:rPr>
        <w:t xml:space="preserve">&lt; </w:t>
      </w:r>
      <w:r w:rsidRPr="0075671B">
        <w:rPr>
          <w:position w:val="-14"/>
          <w:sz w:val="28"/>
          <w:szCs w:val="28"/>
        </w:rPr>
        <w:object w:dxaOrig="660" w:dyaOrig="380">
          <v:shape id="_x0000_i1039" type="#_x0000_t75" style="width:33pt;height:19pt" o:ole="">
            <v:imagedata r:id="rId35" o:title=""/>
          </v:shape>
          <o:OLEObject Type="Embed" ProgID="Equation.3" ShapeID="_x0000_i1039" DrawAspect="Content" ObjectID="_1602566045" r:id="rId36"/>
        </w:object>
      </w:r>
      <w:r w:rsidRPr="0075671B">
        <w:rPr>
          <w:sz w:val="28"/>
          <w:szCs w:val="28"/>
        </w:rPr>
        <w:t xml:space="preserve">, то </w:t>
      </w:r>
      <w:r w:rsidRPr="0075671B">
        <w:rPr>
          <w:position w:val="-12"/>
          <w:sz w:val="28"/>
          <w:szCs w:val="28"/>
        </w:rPr>
        <w:object w:dxaOrig="360" w:dyaOrig="360">
          <v:shape id="_x0000_i1040" type="#_x0000_t75" style="width:18pt;height:18pt" o:ole="">
            <v:imagedata r:id="rId13" o:title=""/>
          </v:shape>
          <o:OLEObject Type="Embed" ProgID="Equation.3" ShapeID="_x0000_i1040" DrawAspect="Content" ObjectID="_1602566046" r:id="rId37"/>
        </w:object>
      </w:r>
      <w:r w:rsidRPr="0075671B">
        <w:rPr>
          <w:sz w:val="28"/>
          <w:szCs w:val="28"/>
        </w:rPr>
        <w:t>- гипотеза о случайной природе оцениваемых характеристик отклоняется и признается их статистическая значимость и надежность.</w:t>
      </w:r>
    </w:p>
    <w:p w:rsidR="00700C0A" w:rsidRPr="0075671B" w:rsidRDefault="00700C0A" w:rsidP="00700C0A">
      <w:pPr>
        <w:ind w:firstLine="540"/>
        <w:jc w:val="both"/>
        <w:rPr>
          <w:sz w:val="28"/>
          <w:szCs w:val="28"/>
        </w:rPr>
      </w:pPr>
      <w:r w:rsidRPr="0075671B">
        <w:rPr>
          <w:sz w:val="28"/>
          <w:szCs w:val="28"/>
        </w:rPr>
        <w:t xml:space="preserve">Если </w:t>
      </w:r>
      <w:r w:rsidRPr="0075671B">
        <w:rPr>
          <w:position w:val="-12"/>
          <w:sz w:val="28"/>
          <w:szCs w:val="28"/>
        </w:rPr>
        <w:object w:dxaOrig="620" w:dyaOrig="360">
          <v:shape id="_x0000_i1041" type="#_x0000_t75" style="width:31pt;height:18pt" o:ole="">
            <v:imagedata r:id="rId38" o:title=""/>
          </v:shape>
          <o:OLEObject Type="Embed" ProgID="Equation.3" ShapeID="_x0000_i1041" DrawAspect="Content" ObjectID="_1602566047" r:id="rId39"/>
        </w:object>
      </w:r>
      <w:r w:rsidRPr="0075671B">
        <w:rPr>
          <w:sz w:val="28"/>
          <w:szCs w:val="28"/>
        </w:rPr>
        <w:t xml:space="preserve">&gt; </w:t>
      </w:r>
      <w:r w:rsidRPr="0075671B">
        <w:rPr>
          <w:position w:val="-14"/>
          <w:sz w:val="28"/>
          <w:szCs w:val="28"/>
        </w:rPr>
        <w:object w:dxaOrig="660" w:dyaOrig="380">
          <v:shape id="_x0000_i1042" type="#_x0000_t75" style="width:33pt;height:19pt" o:ole="">
            <v:imagedata r:id="rId40" o:title=""/>
          </v:shape>
          <o:OLEObject Type="Embed" ProgID="Equation.3" ShapeID="_x0000_i1042" DrawAspect="Content" ObjectID="_1602566048" r:id="rId41"/>
        </w:object>
      </w:r>
      <w:r w:rsidRPr="0075671B">
        <w:rPr>
          <w:sz w:val="28"/>
          <w:szCs w:val="28"/>
        </w:rPr>
        <w:t xml:space="preserve">, то </w:t>
      </w:r>
      <w:r w:rsidRPr="0075671B">
        <w:rPr>
          <w:position w:val="-12"/>
          <w:sz w:val="28"/>
          <w:szCs w:val="28"/>
        </w:rPr>
        <w:object w:dxaOrig="360" w:dyaOrig="360">
          <v:shape id="_x0000_i1043" type="#_x0000_t75" style="width:18pt;height:18pt" o:ole="">
            <v:imagedata r:id="rId13" o:title=""/>
          </v:shape>
          <o:OLEObject Type="Embed" ProgID="Equation.3" ShapeID="_x0000_i1043" DrawAspect="Content" ObjectID="_1602566049" r:id="rId42"/>
        </w:object>
      </w:r>
      <w:r w:rsidRPr="0075671B">
        <w:rPr>
          <w:sz w:val="28"/>
          <w:szCs w:val="28"/>
        </w:rPr>
        <w:t xml:space="preserve">- гипотеза не отклоняется и признается статистическая </w:t>
      </w:r>
      <w:proofErr w:type="spellStart"/>
      <w:r w:rsidRPr="0075671B">
        <w:rPr>
          <w:sz w:val="28"/>
          <w:szCs w:val="28"/>
        </w:rPr>
        <w:t>незначимость</w:t>
      </w:r>
      <w:proofErr w:type="spellEnd"/>
      <w:r w:rsidRPr="0075671B">
        <w:rPr>
          <w:sz w:val="28"/>
          <w:szCs w:val="28"/>
        </w:rPr>
        <w:t>, ненадежность уравнения регрессии.</w:t>
      </w:r>
    </w:p>
    <w:p w:rsidR="00700C0A" w:rsidRDefault="00700C0A" w:rsidP="00700C0A">
      <w:pPr>
        <w:tabs>
          <w:tab w:val="left" w:pos="1440"/>
        </w:tabs>
        <w:ind w:firstLine="680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  <w:u w:val="single"/>
        </w:rPr>
        <w:t xml:space="preserve">Среднеквадратическая </w:t>
      </w:r>
      <w:r w:rsidRPr="00B23998">
        <w:rPr>
          <w:color w:val="000000"/>
          <w:spacing w:val="-2"/>
          <w:sz w:val="28"/>
          <w:szCs w:val="28"/>
          <w:u w:val="single"/>
        </w:rPr>
        <w:t>ошибка прогноза</w:t>
      </w:r>
      <w:r>
        <w:rPr>
          <w:color w:val="000000"/>
          <w:spacing w:val="-2"/>
          <w:sz w:val="28"/>
          <w:szCs w:val="28"/>
        </w:rPr>
        <w:t xml:space="preserve">: </w:t>
      </w:r>
      <w:r w:rsidRPr="001900E0">
        <w:rPr>
          <w:color w:val="000000"/>
          <w:spacing w:val="-2"/>
          <w:position w:val="-30"/>
          <w:sz w:val="28"/>
          <w:szCs w:val="28"/>
        </w:rPr>
        <w:object w:dxaOrig="1740" w:dyaOrig="700">
          <v:shape id="_x0000_i1044" type="#_x0000_t75" style="width:87pt;height:35pt" o:ole="">
            <v:imagedata r:id="rId43" o:title=""/>
          </v:shape>
          <o:OLEObject Type="Embed" ProgID="Equation.3" ShapeID="_x0000_i1044" DrawAspect="Content" ObjectID="_1602566050" r:id="rId44"/>
        </w:object>
      </w:r>
    </w:p>
    <w:p w:rsidR="00CE4794" w:rsidRDefault="00CE4794" w:rsidP="00CE4794">
      <w:pPr>
        <w:tabs>
          <w:tab w:val="left" w:pos="7500"/>
        </w:tabs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полученные модели статистически значимы и пригодны для принятия решений.  Степенной тренд значим по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-критерию Фишера, но </w:t>
      </w:r>
      <w:r>
        <w:rPr>
          <w:sz w:val="28"/>
          <w:szCs w:val="28"/>
        </w:rPr>
        <w:lastRenderedPageBreak/>
        <w:t xml:space="preserve">параметр уравнения </w:t>
      </w:r>
      <w:r w:rsidRPr="00BA449F">
        <w:rPr>
          <w:i/>
          <w:sz w:val="28"/>
          <w:szCs w:val="28"/>
        </w:rPr>
        <w:t>а</w:t>
      </w:r>
      <w:proofErr w:type="gramStart"/>
      <w:r w:rsidRPr="00BA449F">
        <w:rPr>
          <w:sz w:val="28"/>
          <w:szCs w:val="28"/>
          <w:vertAlign w:val="subscript"/>
        </w:rPr>
        <w:t>1</w:t>
      </w:r>
      <w:proofErr w:type="gramEnd"/>
      <w:r>
        <w:rPr>
          <w:sz w:val="28"/>
          <w:szCs w:val="28"/>
        </w:rPr>
        <w:t xml:space="preserve"> получен незначим, т.к. значение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-критерия Стьюдента получено очень маленьким, поэтому данная модель может быть использована для дальнейших расчетов, но не пригодна для прогнозирования, также и  экспоненциальный тренд имеет один не значимый параметр. Параболический тренд получен, значим по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-критерию Фишера, все параметры значимы по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>-критерию Стьюдента, следовательно, в дальнейших исследованиях будем использовать именно его.</w:t>
      </w:r>
    </w:p>
    <w:p w:rsidR="00CE4794" w:rsidRDefault="00CE4794" w:rsidP="00CE4794">
      <w:pPr>
        <w:spacing w:line="360" w:lineRule="auto"/>
        <w:ind w:firstLine="720"/>
        <w:jc w:val="both"/>
        <w:rPr>
          <w:sz w:val="28"/>
        </w:rPr>
      </w:pPr>
      <w:r>
        <w:rPr>
          <w:rFonts w:eastAsia="MS Mincho"/>
          <w:sz w:val="28"/>
        </w:rPr>
        <w:t>Используя уравнение тренда, сделаем точечный и интервальный прогноз. В</w:t>
      </w:r>
      <w:r>
        <w:rPr>
          <w:sz w:val="28"/>
        </w:rPr>
        <w:t xml:space="preserve">ычислим точечный прогноз – значение уровня тренда, получаемое при подстановке в уравнение тренда номера прогнозируемого года </w:t>
      </w:r>
      <w:proofErr w:type="spellStart"/>
      <w:r>
        <w:rPr>
          <w:sz w:val="28"/>
          <w:lang w:val="en-US"/>
        </w:rPr>
        <w:t>t</w:t>
      </w:r>
      <w:r>
        <w:rPr>
          <w:sz w:val="28"/>
          <w:vertAlign w:val="subscript"/>
          <w:lang w:val="en-US"/>
        </w:rPr>
        <w:t>k</w:t>
      </w:r>
      <w:proofErr w:type="spellEnd"/>
      <w:r>
        <w:rPr>
          <w:sz w:val="28"/>
        </w:rPr>
        <w:t xml:space="preserve">. </w:t>
      </w:r>
    </w:p>
    <w:p w:rsidR="00CE4794" w:rsidRDefault="00CE4794" w:rsidP="00CE4794">
      <w:pPr>
        <w:pStyle w:val="3"/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>Осуществим прогноз по имеющемуся уравнению тренда.</w:t>
      </w:r>
    </w:p>
    <w:p w:rsidR="00700C0A" w:rsidRPr="00B03899" w:rsidRDefault="00700C0A" w:rsidP="00700C0A">
      <w:pPr>
        <w:tabs>
          <w:tab w:val="left" w:pos="1440"/>
        </w:tabs>
        <w:ind w:firstLine="680"/>
        <w:jc w:val="both"/>
        <w:rPr>
          <w:sz w:val="28"/>
          <w:szCs w:val="28"/>
        </w:rPr>
      </w:pPr>
      <w:r w:rsidRPr="00B03899">
        <w:rPr>
          <w:sz w:val="28"/>
          <w:szCs w:val="28"/>
        </w:rPr>
        <w:t xml:space="preserve">Прежде всего, вычисляют точечный прогноз – значение уравнения тренда, получаемое при подстановке в уравнение тренда номера прогнозируемого года </w:t>
      </w:r>
      <w:r w:rsidRPr="00B03899">
        <w:rPr>
          <w:position w:val="-12"/>
          <w:sz w:val="28"/>
          <w:szCs w:val="28"/>
        </w:rPr>
        <w:object w:dxaOrig="260" w:dyaOrig="360">
          <v:shape id="_x0000_i1045" type="#_x0000_t75" style="width:13pt;height:18pt" o:ole="">
            <v:imagedata r:id="rId45" o:title=""/>
          </v:shape>
          <o:OLEObject Type="Embed" ProgID="Equation.3" ShapeID="_x0000_i1045" DrawAspect="Content" ObjectID="_1602566051" r:id="rId46"/>
        </w:object>
      </w:r>
      <w:r w:rsidRPr="00B03899">
        <w:rPr>
          <w:sz w:val="28"/>
          <w:szCs w:val="28"/>
        </w:rPr>
        <w:t xml:space="preserve">, однако параметры тренда, вычисленные по ограниченному периоду – это лишь выборочные оценки генеральных параметров. Прогноз должен иметь вероятностный характер, как любое суждение о будущем. Для этого вычисляется средняя ошибка прогноза положения тренда на год за номером </w:t>
      </w:r>
      <w:r w:rsidRPr="00B03899">
        <w:rPr>
          <w:position w:val="-12"/>
          <w:sz w:val="28"/>
          <w:szCs w:val="28"/>
        </w:rPr>
        <w:object w:dxaOrig="260" w:dyaOrig="360">
          <v:shape id="_x0000_i1046" type="#_x0000_t75" style="width:13pt;height:18pt" o:ole="">
            <v:imagedata r:id="rId45" o:title=""/>
          </v:shape>
          <o:OLEObject Type="Embed" ProgID="Equation.3" ShapeID="_x0000_i1046" DrawAspect="Content" ObjectID="_1602566052" r:id="rId47"/>
        </w:object>
      </w:r>
      <w:r w:rsidRPr="00B03899">
        <w:rPr>
          <w:sz w:val="28"/>
          <w:szCs w:val="28"/>
        </w:rPr>
        <w:t xml:space="preserve">, обозначающая </w:t>
      </w:r>
      <w:r w:rsidRPr="00B03899">
        <w:rPr>
          <w:position w:val="-14"/>
          <w:sz w:val="28"/>
          <w:szCs w:val="28"/>
        </w:rPr>
        <w:object w:dxaOrig="340" w:dyaOrig="380">
          <v:shape id="_x0000_i1047" type="#_x0000_t75" style="width:17pt;height:19pt" o:ole="">
            <v:imagedata r:id="rId48" o:title=""/>
          </v:shape>
          <o:OLEObject Type="Embed" ProgID="Equation.3" ShapeID="_x0000_i1047" DrawAspect="Content" ObjectID="_1602566053" r:id="rId49"/>
        </w:object>
      </w:r>
      <w:r w:rsidRPr="00B03899">
        <w:rPr>
          <w:sz w:val="28"/>
          <w:szCs w:val="28"/>
        </w:rPr>
        <w:t>, по формуле:</w:t>
      </w:r>
    </w:p>
    <w:p w:rsidR="00700C0A" w:rsidRPr="00B03899" w:rsidRDefault="00700C0A" w:rsidP="00700C0A">
      <w:pPr>
        <w:tabs>
          <w:tab w:val="left" w:pos="1440"/>
        </w:tabs>
        <w:ind w:firstLine="68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Pr="00B03899">
        <w:rPr>
          <w:position w:val="-36"/>
          <w:sz w:val="28"/>
          <w:szCs w:val="28"/>
        </w:rPr>
        <w:object w:dxaOrig="2780" w:dyaOrig="840">
          <v:shape id="_x0000_i1048" type="#_x0000_t75" style="width:139pt;height:42pt" o:ole="">
            <v:imagedata r:id="rId50" o:title=""/>
          </v:shape>
          <o:OLEObject Type="Embed" ProgID="Equation.3" ShapeID="_x0000_i1048" DrawAspect="Content" ObjectID="_1602566054" r:id="rId51"/>
        </w:object>
      </w:r>
      <w:r w:rsidRPr="00B0389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</w:t>
      </w:r>
      <w:r w:rsidRPr="00B03899">
        <w:rPr>
          <w:sz w:val="28"/>
          <w:szCs w:val="28"/>
        </w:rPr>
        <w:t xml:space="preserve">                         (</w:t>
      </w:r>
      <w:r>
        <w:rPr>
          <w:sz w:val="28"/>
          <w:szCs w:val="28"/>
        </w:rPr>
        <w:t>2</w:t>
      </w:r>
      <w:r w:rsidRPr="00B03899">
        <w:rPr>
          <w:sz w:val="28"/>
          <w:szCs w:val="28"/>
        </w:rPr>
        <w:t>)</w:t>
      </w:r>
    </w:p>
    <w:p w:rsidR="00700C0A" w:rsidRPr="00B03899" w:rsidRDefault="00700C0A" w:rsidP="00700C0A">
      <w:pPr>
        <w:tabs>
          <w:tab w:val="left" w:pos="1440"/>
        </w:tabs>
        <w:ind w:firstLine="680"/>
        <w:jc w:val="both"/>
        <w:rPr>
          <w:sz w:val="28"/>
          <w:szCs w:val="28"/>
        </w:rPr>
      </w:pPr>
      <w:r w:rsidRPr="00B03899">
        <w:rPr>
          <w:sz w:val="28"/>
          <w:szCs w:val="28"/>
        </w:rPr>
        <w:t xml:space="preserve">где </w:t>
      </w:r>
      <w:r w:rsidRPr="00B03899">
        <w:rPr>
          <w:sz w:val="28"/>
          <w:szCs w:val="28"/>
          <w:lang w:val="en-US"/>
        </w:rPr>
        <w:t>N</w:t>
      </w:r>
      <w:r w:rsidRPr="00B03899">
        <w:rPr>
          <w:sz w:val="28"/>
          <w:szCs w:val="28"/>
        </w:rPr>
        <w:t>- число уровней исходного ряда;</w:t>
      </w:r>
    </w:p>
    <w:p w:rsidR="00700C0A" w:rsidRPr="00B03899" w:rsidRDefault="00700C0A" w:rsidP="00700C0A">
      <w:pPr>
        <w:tabs>
          <w:tab w:val="left" w:pos="1440"/>
        </w:tabs>
        <w:ind w:firstLine="680"/>
        <w:jc w:val="both"/>
        <w:rPr>
          <w:sz w:val="28"/>
          <w:szCs w:val="28"/>
        </w:rPr>
      </w:pPr>
      <w:proofErr w:type="gramStart"/>
      <w:r w:rsidRPr="00B03899">
        <w:rPr>
          <w:sz w:val="28"/>
          <w:szCs w:val="28"/>
          <w:lang w:val="en-US"/>
        </w:rPr>
        <w:t>t</w:t>
      </w:r>
      <w:r w:rsidRPr="00B03899">
        <w:rPr>
          <w:sz w:val="28"/>
          <w:szCs w:val="28"/>
          <w:vertAlign w:val="subscript"/>
          <w:lang w:val="en-US"/>
        </w:rPr>
        <w:t>m</w:t>
      </w:r>
      <w:r w:rsidRPr="00B03899">
        <w:rPr>
          <w:sz w:val="28"/>
          <w:szCs w:val="28"/>
        </w:rPr>
        <w:t xml:space="preserve">  -</w:t>
      </w:r>
      <w:proofErr w:type="gramEnd"/>
      <w:r w:rsidRPr="00B03899">
        <w:rPr>
          <w:sz w:val="28"/>
          <w:szCs w:val="28"/>
        </w:rPr>
        <w:t xml:space="preserve"> номер прогнозируемого года;</w:t>
      </w:r>
    </w:p>
    <w:p w:rsidR="00700C0A" w:rsidRPr="00B03899" w:rsidRDefault="00700C0A" w:rsidP="00700C0A">
      <w:pPr>
        <w:tabs>
          <w:tab w:val="left" w:pos="1440"/>
        </w:tabs>
        <w:ind w:firstLine="680"/>
        <w:jc w:val="both"/>
        <w:rPr>
          <w:sz w:val="28"/>
          <w:szCs w:val="28"/>
        </w:rPr>
      </w:pPr>
      <w:proofErr w:type="gramStart"/>
      <w:r w:rsidRPr="00B03899">
        <w:rPr>
          <w:sz w:val="28"/>
          <w:szCs w:val="28"/>
          <w:lang w:val="en-US"/>
        </w:rPr>
        <w:t>S</w:t>
      </w:r>
      <w:r w:rsidRPr="00B03899">
        <w:rPr>
          <w:sz w:val="28"/>
          <w:szCs w:val="28"/>
        </w:rPr>
        <w:t>(</w:t>
      </w:r>
      <w:proofErr w:type="gramEnd"/>
      <w:r w:rsidRPr="00B03899">
        <w:rPr>
          <w:sz w:val="28"/>
          <w:szCs w:val="28"/>
          <w:lang w:val="en-US"/>
        </w:rPr>
        <w:t>t</w:t>
      </w:r>
      <w:r w:rsidRPr="00B03899">
        <w:rPr>
          <w:sz w:val="28"/>
          <w:szCs w:val="28"/>
        </w:rPr>
        <w:t>) – среднее квадратическое отклонение уровней от тренда.</w:t>
      </w:r>
    </w:p>
    <w:p w:rsidR="00700C0A" w:rsidRPr="00B03899" w:rsidRDefault="00700C0A" w:rsidP="00700C0A">
      <w:pPr>
        <w:tabs>
          <w:tab w:val="left" w:pos="1440"/>
        </w:tabs>
        <w:ind w:firstLine="68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Pr="00144E65">
        <w:rPr>
          <w:position w:val="-32"/>
          <w:sz w:val="28"/>
          <w:szCs w:val="28"/>
        </w:rPr>
        <w:object w:dxaOrig="1939" w:dyaOrig="1140">
          <v:shape id="_x0000_i1049" type="#_x0000_t75" style="width:97pt;height:57pt" o:ole="">
            <v:imagedata r:id="rId52" o:title=""/>
          </v:shape>
          <o:OLEObject Type="Embed" ProgID="Equation.3" ShapeID="_x0000_i1049" DrawAspect="Content" ObjectID="_1602566055" r:id="rId53"/>
        </w:object>
      </w:r>
      <w:r w:rsidRPr="00B03899">
        <w:rPr>
          <w:sz w:val="28"/>
          <w:szCs w:val="28"/>
        </w:rPr>
        <w:t xml:space="preserve">                                        (</w:t>
      </w:r>
      <w:r>
        <w:rPr>
          <w:sz w:val="28"/>
          <w:szCs w:val="28"/>
        </w:rPr>
        <w:t>3</w:t>
      </w:r>
      <w:r w:rsidRPr="00B03899">
        <w:rPr>
          <w:sz w:val="28"/>
          <w:szCs w:val="28"/>
        </w:rPr>
        <w:t>)</w:t>
      </w:r>
    </w:p>
    <w:p w:rsidR="00700C0A" w:rsidRPr="00B03899" w:rsidRDefault="00700C0A" w:rsidP="00700C0A">
      <w:pPr>
        <w:tabs>
          <w:tab w:val="left" w:pos="1440"/>
        </w:tabs>
        <w:ind w:firstLine="680"/>
        <w:jc w:val="both"/>
        <w:rPr>
          <w:sz w:val="28"/>
          <w:szCs w:val="28"/>
        </w:rPr>
      </w:pPr>
      <w:r w:rsidRPr="00B03899">
        <w:rPr>
          <w:sz w:val="28"/>
          <w:szCs w:val="28"/>
        </w:rPr>
        <w:t xml:space="preserve">где </w:t>
      </w:r>
      <w:r w:rsidRPr="00B03899">
        <w:rPr>
          <w:sz w:val="28"/>
          <w:szCs w:val="28"/>
          <w:lang w:val="en-US"/>
        </w:rPr>
        <w:t>n</w:t>
      </w:r>
      <w:r w:rsidRPr="00B03899">
        <w:rPr>
          <w:sz w:val="28"/>
          <w:szCs w:val="28"/>
        </w:rPr>
        <w:t xml:space="preserve"> – число уровней;  </w:t>
      </w:r>
      <w:r w:rsidRPr="00B03899">
        <w:rPr>
          <w:sz w:val="28"/>
          <w:szCs w:val="28"/>
          <w:lang w:val="en-US"/>
        </w:rPr>
        <w:t>p</w:t>
      </w:r>
      <w:r w:rsidRPr="00B03899">
        <w:rPr>
          <w:sz w:val="28"/>
          <w:szCs w:val="28"/>
        </w:rPr>
        <w:t xml:space="preserve"> – число параметров тренда;</w:t>
      </w:r>
    </w:p>
    <w:p w:rsidR="00700C0A" w:rsidRPr="00B03899" w:rsidRDefault="00700C0A" w:rsidP="00700C0A">
      <w:pPr>
        <w:tabs>
          <w:tab w:val="left" w:pos="3240"/>
        </w:tabs>
        <w:ind w:firstLine="680"/>
        <w:jc w:val="both"/>
        <w:rPr>
          <w:sz w:val="28"/>
          <w:szCs w:val="28"/>
        </w:rPr>
      </w:pPr>
      <w:r w:rsidRPr="00B03899">
        <w:rPr>
          <w:position w:val="-12"/>
          <w:sz w:val="28"/>
          <w:szCs w:val="28"/>
        </w:rPr>
        <w:object w:dxaOrig="260" w:dyaOrig="360">
          <v:shape id="_x0000_i1050" type="#_x0000_t75" style="width:13pt;height:18pt" o:ole="">
            <v:imagedata r:id="rId54" o:title=""/>
          </v:shape>
          <o:OLEObject Type="Embed" ProgID="Equation.3" ShapeID="_x0000_i1050" DrawAspect="Content" ObjectID="_1602566056" r:id="rId55"/>
        </w:object>
      </w:r>
      <w:r w:rsidRPr="00B03899">
        <w:rPr>
          <w:sz w:val="28"/>
          <w:szCs w:val="28"/>
        </w:rPr>
        <w:t>,</w:t>
      </w:r>
      <w:r w:rsidRPr="00B03899">
        <w:rPr>
          <w:position w:val="-12"/>
          <w:sz w:val="28"/>
          <w:szCs w:val="28"/>
        </w:rPr>
        <w:object w:dxaOrig="260" w:dyaOrig="360">
          <v:shape id="_x0000_i1051" type="#_x0000_t75" style="width:13pt;height:18pt" o:ole="">
            <v:imagedata r:id="rId56" o:title=""/>
          </v:shape>
          <o:OLEObject Type="Embed" ProgID="Equation.3" ShapeID="_x0000_i1051" DrawAspect="Content" ObjectID="_1602566057" r:id="rId57"/>
        </w:object>
      </w:r>
      <w:r w:rsidRPr="00B03899">
        <w:rPr>
          <w:sz w:val="28"/>
          <w:szCs w:val="28"/>
        </w:rPr>
        <w:t xml:space="preserve"> - соответственно фактические и расчетные значения уровней динамического ряда.</w:t>
      </w:r>
    </w:p>
    <w:p w:rsidR="00700C0A" w:rsidRPr="00B03899" w:rsidRDefault="00700C0A" w:rsidP="00700C0A">
      <w:pPr>
        <w:tabs>
          <w:tab w:val="left" w:pos="3240"/>
        </w:tabs>
        <w:ind w:firstLine="680"/>
        <w:jc w:val="both"/>
        <w:rPr>
          <w:sz w:val="28"/>
          <w:szCs w:val="28"/>
        </w:rPr>
      </w:pPr>
      <w:r w:rsidRPr="00B03899">
        <w:rPr>
          <w:sz w:val="28"/>
          <w:szCs w:val="28"/>
        </w:rPr>
        <w:t xml:space="preserve">Для вычисления доверительного интервала прогноза положения тренда среднюю ошибку необходимо умножить на величину </w:t>
      </w:r>
      <w:r w:rsidRPr="00B03899">
        <w:rPr>
          <w:sz w:val="28"/>
          <w:szCs w:val="28"/>
          <w:lang w:val="en-US"/>
        </w:rPr>
        <w:t>t</w:t>
      </w:r>
      <w:r w:rsidRPr="00B03899">
        <w:rPr>
          <w:sz w:val="28"/>
          <w:szCs w:val="28"/>
        </w:rPr>
        <w:t xml:space="preserve"> – критерия Стьюдента, при </w:t>
      </w:r>
      <w:proofErr w:type="gramStart"/>
      <w:r w:rsidRPr="00B03899">
        <w:rPr>
          <w:sz w:val="28"/>
          <w:szCs w:val="28"/>
        </w:rPr>
        <w:t>имеющимся</w:t>
      </w:r>
      <w:proofErr w:type="gramEnd"/>
      <w:r w:rsidRPr="00B03899">
        <w:rPr>
          <w:sz w:val="28"/>
          <w:szCs w:val="28"/>
        </w:rPr>
        <w:t xml:space="preserve"> числе степеней свободы колебаний и при выбранной вероятности (надежности прогноза). Следовательно, доверительный интервал прогноза положения тренда вычисляется по формуле: </w:t>
      </w:r>
    </w:p>
    <w:p w:rsidR="00700C0A" w:rsidRPr="00B03899" w:rsidRDefault="00700C0A" w:rsidP="00700C0A">
      <w:pPr>
        <w:tabs>
          <w:tab w:val="left" w:pos="3240"/>
        </w:tabs>
        <w:ind w:firstLine="680"/>
        <w:jc w:val="right"/>
        <w:rPr>
          <w:sz w:val="28"/>
          <w:szCs w:val="28"/>
        </w:rPr>
      </w:pPr>
      <w:r w:rsidRPr="00B03899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 </w:t>
      </w:r>
      <w:r w:rsidRPr="00B03899">
        <w:rPr>
          <w:sz w:val="28"/>
          <w:szCs w:val="28"/>
        </w:rPr>
        <w:t xml:space="preserve">    </w:t>
      </w:r>
      <w:r w:rsidRPr="00B03899">
        <w:rPr>
          <w:position w:val="-16"/>
          <w:sz w:val="28"/>
          <w:szCs w:val="28"/>
        </w:rPr>
        <w:object w:dxaOrig="920" w:dyaOrig="400">
          <v:shape id="_x0000_i1052" type="#_x0000_t75" style="width:70pt;height:27pt" o:ole="">
            <v:imagedata r:id="rId58" o:title=""/>
          </v:shape>
          <o:OLEObject Type="Embed" ProgID="Equation.3" ShapeID="_x0000_i1052" DrawAspect="Content" ObjectID="_1602566058" r:id="rId59"/>
        </w:object>
      </w:r>
      <w:r w:rsidRPr="00B03899">
        <w:rPr>
          <w:sz w:val="28"/>
          <w:szCs w:val="28"/>
        </w:rPr>
        <w:tab/>
        <w:t xml:space="preserve">                                (</w:t>
      </w:r>
      <w:r>
        <w:rPr>
          <w:sz w:val="28"/>
          <w:szCs w:val="28"/>
        </w:rPr>
        <w:t>4</w:t>
      </w:r>
      <w:r w:rsidRPr="00B03899">
        <w:rPr>
          <w:sz w:val="28"/>
          <w:szCs w:val="28"/>
        </w:rPr>
        <w:t>)</w:t>
      </w:r>
    </w:p>
    <w:p w:rsidR="00700C0A" w:rsidRPr="00B03899" w:rsidRDefault="00700C0A" w:rsidP="00700C0A">
      <w:pPr>
        <w:tabs>
          <w:tab w:val="left" w:pos="3240"/>
        </w:tabs>
        <w:ind w:firstLine="680"/>
        <w:jc w:val="both"/>
        <w:rPr>
          <w:sz w:val="28"/>
          <w:szCs w:val="28"/>
        </w:rPr>
      </w:pPr>
      <w:r w:rsidRPr="00B03899">
        <w:rPr>
          <w:sz w:val="28"/>
          <w:szCs w:val="28"/>
        </w:rPr>
        <w:lastRenderedPageBreak/>
        <w:t xml:space="preserve">где </w:t>
      </w:r>
      <w:r w:rsidRPr="00B03899">
        <w:rPr>
          <w:position w:val="-12"/>
          <w:sz w:val="28"/>
          <w:szCs w:val="28"/>
        </w:rPr>
        <w:object w:dxaOrig="460" w:dyaOrig="360">
          <v:shape id="_x0000_i1053" type="#_x0000_t75" style="width:23pt;height:18pt" o:ole="">
            <v:imagedata r:id="rId60" o:title=""/>
          </v:shape>
          <o:OLEObject Type="Embed" ProgID="Equation.3" ShapeID="_x0000_i1053" DrawAspect="Content" ObjectID="_1602566059" r:id="rId61"/>
        </w:object>
      </w:r>
      <w:r w:rsidRPr="00B03899">
        <w:rPr>
          <w:sz w:val="28"/>
          <w:szCs w:val="28"/>
        </w:rPr>
        <w:t xml:space="preserve"> - точечный прогноз.</w:t>
      </w:r>
    </w:p>
    <w:p w:rsidR="00700C0A" w:rsidRDefault="00700C0A" w:rsidP="00700C0A">
      <w:pPr>
        <w:ind w:firstLine="709"/>
        <w:jc w:val="both"/>
        <w:rPr>
          <w:sz w:val="28"/>
        </w:rPr>
      </w:pPr>
      <w:r>
        <w:rPr>
          <w:sz w:val="28"/>
        </w:rPr>
        <w:t xml:space="preserve">где </w:t>
      </w:r>
      <w:r w:rsidRPr="007A3302">
        <w:rPr>
          <w:position w:val="-12"/>
          <w:sz w:val="28"/>
        </w:rPr>
        <w:object w:dxaOrig="240" w:dyaOrig="360">
          <v:shape id="_x0000_i1054" type="#_x0000_t75" style="width:13pt;height:21pt" o:ole="">
            <v:imagedata r:id="rId62" o:title=""/>
          </v:shape>
          <o:OLEObject Type="Embed" ProgID="Equation.3" ShapeID="_x0000_i1054" DrawAspect="Content" ObjectID="_1602566060" r:id="rId63"/>
        </w:object>
      </w:r>
      <w:r>
        <w:rPr>
          <w:sz w:val="28"/>
        </w:rPr>
        <w:t>- доверительная величина (надежностью 95%) и (</w:t>
      </w:r>
      <w:r>
        <w:rPr>
          <w:sz w:val="28"/>
          <w:lang w:val="en-US"/>
        </w:rPr>
        <w:t>n</w:t>
      </w:r>
      <w:r>
        <w:rPr>
          <w:sz w:val="28"/>
        </w:rPr>
        <w:t>-1)- степенями свободы.</w:t>
      </w:r>
    </w:p>
    <w:p w:rsidR="00700C0A" w:rsidRDefault="00700C0A" w:rsidP="00700C0A">
      <w:pPr>
        <w:ind w:firstLine="709"/>
        <w:jc w:val="both"/>
        <w:rPr>
          <w:sz w:val="28"/>
        </w:rPr>
      </w:pPr>
      <w:r>
        <w:rPr>
          <w:sz w:val="28"/>
        </w:rPr>
        <w:t>Прогнозирование по тренду имеет качественное ограничение: оно допустимо в условиях сохранения основной тенденции.</w:t>
      </w:r>
    </w:p>
    <w:p w:rsidR="00700C0A" w:rsidRPr="001A27BB" w:rsidRDefault="00700C0A" w:rsidP="00CE4794">
      <w:pPr>
        <w:pStyle w:val="3"/>
        <w:spacing w:line="360" w:lineRule="auto"/>
        <w:ind w:firstLine="720"/>
        <w:jc w:val="both"/>
        <w:rPr>
          <w:sz w:val="28"/>
        </w:rPr>
      </w:pPr>
    </w:p>
    <w:p w:rsidR="00CE4794" w:rsidRPr="00D27E2E" w:rsidRDefault="00964022" w:rsidP="00CE4794">
      <w:pPr>
        <w:spacing w:line="360" w:lineRule="auto"/>
        <w:ind w:hanging="360"/>
        <w:jc w:val="center"/>
        <w:rPr>
          <w:rFonts w:eastAsia="MS Mincho"/>
          <w:szCs w:val="28"/>
        </w:rPr>
      </w:pPr>
      <w:r>
        <w:rPr>
          <w:noProof/>
        </w:rPr>
        <w:drawing>
          <wp:inline distT="0" distB="0" distL="0" distR="0">
            <wp:extent cx="6261100" cy="3048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794" w:rsidRDefault="00CE4794" w:rsidP="00CE4794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Рисунок 3.5 -  Доверительная граница прогнозных значений  уровня банковских активов кредитных организаций Российской Федерации</w:t>
      </w:r>
    </w:p>
    <w:p w:rsidR="00CE4794" w:rsidRDefault="00CE4794" w:rsidP="00CE4794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</w:p>
    <w:p w:rsidR="00CE4794" w:rsidRDefault="00CE4794" w:rsidP="00CE4794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Представим прогнозные значения в таблице. Согласно, прогнозу уровень величины банковских активов  будет снижаться.</w:t>
      </w:r>
    </w:p>
    <w:p w:rsidR="00CE4794" w:rsidRDefault="00CE4794" w:rsidP="00CE4794">
      <w:pPr>
        <w:spacing w:line="360" w:lineRule="auto"/>
        <w:ind w:firstLine="709"/>
        <w:jc w:val="both"/>
        <w:rPr>
          <w:rFonts w:eastAsia="MS Mincho"/>
          <w:sz w:val="28"/>
          <w:szCs w:val="28"/>
        </w:rPr>
      </w:pPr>
    </w:p>
    <w:p w:rsidR="00CE4794" w:rsidRPr="00CE4794" w:rsidRDefault="00CE4794" w:rsidP="00CE4794">
      <w:pPr>
        <w:pStyle w:val="a3"/>
        <w:spacing w:line="360" w:lineRule="auto"/>
        <w:ind w:left="284" w:firstLine="436"/>
        <w:rPr>
          <w:sz w:val="28"/>
          <w:szCs w:val="28"/>
          <w:lang w:val="ru-RU"/>
        </w:rPr>
      </w:pPr>
      <w:r w:rsidRPr="00CE4794">
        <w:rPr>
          <w:sz w:val="28"/>
          <w:szCs w:val="28"/>
          <w:lang w:val="ru-RU"/>
        </w:rPr>
        <w:t>Таблица 3.8 – Прогнозные значения величины банковских активов кредитных организаций Российской Федерации  по уравнению тренда, млрд</w:t>
      </w:r>
      <w:proofErr w:type="gramStart"/>
      <w:r w:rsidRPr="00CE4794">
        <w:rPr>
          <w:sz w:val="28"/>
          <w:szCs w:val="28"/>
          <w:lang w:val="ru-RU"/>
        </w:rPr>
        <w:t>.р</w:t>
      </w:r>
      <w:proofErr w:type="gramEnd"/>
      <w:r w:rsidRPr="00CE4794">
        <w:rPr>
          <w:sz w:val="28"/>
          <w:szCs w:val="28"/>
          <w:lang w:val="ru-RU"/>
        </w:rPr>
        <w:t>уб.</w:t>
      </w:r>
    </w:p>
    <w:tbl>
      <w:tblPr>
        <w:tblStyle w:val="a5"/>
        <w:tblW w:w="9360" w:type="dxa"/>
        <w:tblInd w:w="288" w:type="dxa"/>
        <w:tblLook w:val="01E0"/>
      </w:tblPr>
      <w:tblGrid>
        <w:gridCol w:w="2358"/>
        <w:gridCol w:w="2389"/>
        <w:gridCol w:w="2368"/>
        <w:gridCol w:w="2245"/>
      </w:tblGrid>
      <w:tr w:rsidR="00CE4794" w:rsidTr="00FA2993">
        <w:tc>
          <w:tcPr>
            <w:tcW w:w="2392" w:type="dxa"/>
          </w:tcPr>
          <w:p w:rsidR="00CE4794" w:rsidRDefault="00CE4794" w:rsidP="00FA2993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Годы</w:t>
            </w:r>
            <w:proofErr w:type="spellEnd"/>
          </w:p>
        </w:tc>
        <w:tc>
          <w:tcPr>
            <w:tcW w:w="2393" w:type="dxa"/>
          </w:tcPr>
          <w:p w:rsidR="00CE4794" w:rsidRPr="004D5320" w:rsidRDefault="00CE4794" w:rsidP="00FA2993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Нижняя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доверительная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граница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прогноза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393" w:type="dxa"/>
          </w:tcPr>
          <w:p w:rsidR="00CE4794" w:rsidRPr="004D5320" w:rsidRDefault="00CE4794" w:rsidP="00FA2993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Прогноз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182" w:type="dxa"/>
          </w:tcPr>
          <w:p w:rsidR="00CE4794" w:rsidRPr="004D5320" w:rsidRDefault="00CE4794" w:rsidP="00FA2993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Верхняя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доверительная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граница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прогноза</w:t>
            </w:r>
            <w:proofErr w:type="spellEnd"/>
          </w:p>
        </w:tc>
      </w:tr>
      <w:tr w:rsidR="00CE4794" w:rsidTr="00FA2993">
        <w:tc>
          <w:tcPr>
            <w:tcW w:w="2392" w:type="dxa"/>
          </w:tcPr>
          <w:p w:rsidR="00CE4794" w:rsidRPr="001409FF" w:rsidRDefault="00CE4794" w:rsidP="00FA2993">
            <w:pPr>
              <w:pStyle w:val="a3"/>
              <w:jc w:val="center"/>
              <w:rPr>
                <w:sz w:val="28"/>
                <w:szCs w:val="28"/>
              </w:rPr>
            </w:pPr>
            <w:r w:rsidRPr="001409FF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11</w:t>
            </w:r>
          </w:p>
        </w:tc>
        <w:tc>
          <w:tcPr>
            <w:tcW w:w="2393" w:type="dxa"/>
            <w:vAlign w:val="bottom"/>
          </w:tcPr>
          <w:p w:rsidR="00CE4794" w:rsidRPr="001105F4" w:rsidRDefault="00CE4794" w:rsidP="00FA2993">
            <w:pPr>
              <w:jc w:val="center"/>
              <w:rPr>
                <w:sz w:val="28"/>
                <w:szCs w:val="28"/>
              </w:rPr>
            </w:pPr>
            <w:r w:rsidRPr="001105F4">
              <w:rPr>
                <w:sz w:val="28"/>
                <w:szCs w:val="28"/>
              </w:rPr>
              <w:t>29034,5</w:t>
            </w:r>
          </w:p>
        </w:tc>
        <w:tc>
          <w:tcPr>
            <w:tcW w:w="2393" w:type="dxa"/>
            <w:vAlign w:val="bottom"/>
          </w:tcPr>
          <w:p w:rsidR="00CE4794" w:rsidRPr="001105F4" w:rsidRDefault="00CE4794" w:rsidP="00FA2993">
            <w:pPr>
              <w:jc w:val="center"/>
              <w:rPr>
                <w:sz w:val="28"/>
                <w:szCs w:val="28"/>
              </w:rPr>
            </w:pPr>
            <w:r w:rsidRPr="001105F4">
              <w:rPr>
                <w:sz w:val="28"/>
                <w:szCs w:val="28"/>
              </w:rPr>
              <w:t>31399,5</w:t>
            </w:r>
          </w:p>
        </w:tc>
        <w:tc>
          <w:tcPr>
            <w:tcW w:w="2182" w:type="dxa"/>
            <w:vAlign w:val="bottom"/>
          </w:tcPr>
          <w:p w:rsidR="00CE4794" w:rsidRPr="001105F4" w:rsidRDefault="00CE4794" w:rsidP="00FA2993">
            <w:pPr>
              <w:jc w:val="center"/>
              <w:rPr>
                <w:sz w:val="28"/>
                <w:szCs w:val="28"/>
              </w:rPr>
            </w:pPr>
            <w:r w:rsidRPr="001105F4">
              <w:rPr>
                <w:sz w:val="28"/>
                <w:szCs w:val="28"/>
              </w:rPr>
              <w:t>33764,5</w:t>
            </w:r>
          </w:p>
        </w:tc>
      </w:tr>
      <w:tr w:rsidR="00CE4794" w:rsidTr="00FA2993">
        <w:tc>
          <w:tcPr>
            <w:tcW w:w="2392" w:type="dxa"/>
          </w:tcPr>
          <w:p w:rsidR="00CE4794" w:rsidRPr="001409FF" w:rsidRDefault="00CE4794" w:rsidP="00FA2993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09FF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393" w:type="dxa"/>
            <w:vAlign w:val="bottom"/>
          </w:tcPr>
          <w:p w:rsidR="00CE4794" w:rsidRPr="001105F4" w:rsidRDefault="00CE4794" w:rsidP="00FA2993">
            <w:pPr>
              <w:jc w:val="center"/>
              <w:rPr>
                <w:sz w:val="28"/>
                <w:szCs w:val="28"/>
              </w:rPr>
            </w:pPr>
            <w:r w:rsidRPr="001105F4">
              <w:rPr>
                <w:sz w:val="28"/>
                <w:szCs w:val="28"/>
              </w:rPr>
              <w:t>28476,8</w:t>
            </w:r>
          </w:p>
        </w:tc>
        <w:tc>
          <w:tcPr>
            <w:tcW w:w="2393" w:type="dxa"/>
            <w:vAlign w:val="bottom"/>
          </w:tcPr>
          <w:p w:rsidR="00CE4794" w:rsidRPr="001105F4" w:rsidRDefault="00CE4794" w:rsidP="00FA2993">
            <w:pPr>
              <w:jc w:val="center"/>
              <w:rPr>
                <w:sz w:val="28"/>
                <w:szCs w:val="28"/>
              </w:rPr>
            </w:pPr>
            <w:r w:rsidRPr="001105F4">
              <w:rPr>
                <w:sz w:val="28"/>
                <w:szCs w:val="28"/>
              </w:rPr>
              <w:t>30841,8</w:t>
            </w:r>
          </w:p>
        </w:tc>
        <w:tc>
          <w:tcPr>
            <w:tcW w:w="2182" w:type="dxa"/>
            <w:vAlign w:val="bottom"/>
          </w:tcPr>
          <w:p w:rsidR="00CE4794" w:rsidRPr="001105F4" w:rsidRDefault="00CE4794" w:rsidP="00FA2993">
            <w:pPr>
              <w:jc w:val="center"/>
              <w:rPr>
                <w:sz w:val="28"/>
                <w:szCs w:val="28"/>
              </w:rPr>
            </w:pPr>
            <w:r w:rsidRPr="001105F4">
              <w:rPr>
                <w:sz w:val="28"/>
                <w:szCs w:val="28"/>
              </w:rPr>
              <w:t>33206,8</w:t>
            </w:r>
          </w:p>
        </w:tc>
      </w:tr>
      <w:tr w:rsidR="00CE4794" w:rsidTr="00FA2993">
        <w:tc>
          <w:tcPr>
            <w:tcW w:w="2392" w:type="dxa"/>
          </w:tcPr>
          <w:p w:rsidR="00CE4794" w:rsidRPr="001409FF" w:rsidRDefault="00CE4794" w:rsidP="00FA2993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09FF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393" w:type="dxa"/>
            <w:vAlign w:val="bottom"/>
          </w:tcPr>
          <w:p w:rsidR="00CE4794" w:rsidRPr="001105F4" w:rsidRDefault="00CE4794" w:rsidP="00FA2993">
            <w:pPr>
              <w:jc w:val="center"/>
              <w:rPr>
                <w:sz w:val="28"/>
                <w:szCs w:val="28"/>
              </w:rPr>
            </w:pPr>
            <w:r w:rsidRPr="001105F4">
              <w:rPr>
                <w:sz w:val="28"/>
                <w:szCs w:val="28"/>
              </w:rPr>
              <w:t>27795,6</w:t>
            </w:r>
          </w:p>
        </w:tc>
        <w:tc>
          <w:tcPr>
            <w:tcW w:w="2393" w:type="dxa"/>
            <w:vAlign w:val="bottom"/>
          </w:tcPr>
          <w:p w:rsidR="00CE4794" w:rsidRPr="001105F4" w:rsidRDefault="00CE4794" w:rsidP="00FA2993">
            <w:pPr>
              <w:jc w:val="center"/>
              <w:rPr>
                <w:sz w:val="28"/>
                <w:szCs w:val="28"/>
              </w:rPr>
            </w:pPr>
            <w:r w:rsidRPr="001105F4">
              <w:rPr>
                <w:sz w:val="28"/>
                <w:szCs w:val="28"/>
              </w:rPr>
              <w:t>30160,6</w:t>
            </w:r>
          </w:p>
        </w:tc>
        <w:tc>
          <w:tcPr>
            <w:tcW w:w="2182" w:type="dxa"/>
            <w:vAlign w:val="bottom"/>
          </w:tcPr>
          <w:p w:rsidR="00CE4794" w:rsidRPr="001105F4" w:rsidRDefault="00CE4794" w:rsidP="00FA2993">
            <w:pPr>
              <w:jc w:val="center"/>
              <w:rPr>
                <w:sz w:val="28"/>
                <w:szCs w:val="28"/>
              </w:rPr>
            </w:pPr>
            <w:r w:rsidRPr="001105F4">
              <w:rPr>
                <w:sz w:val="28"/>
                <w:szCs w:val="28"/>
              </w:rPr>
              <w:t>32525,6</w:t>
            </w:r>
          </w:p>
        </w:tc>
      </w:tr>
    </w:tbl>
    <w:p w:rsidR="00CE4794" w:rsidRDefault="00CE4794" w:rsidP="00CE4794">
      <w:pPr>
        <w:spacing w:line="360" w:lineRule="auto"/>
        <w:ind w:firstLine="720"/>
        <w:jc w:val="both"/>
        <w:rPr>
          <w:rFonts w:eastAsia="MS Mincho"/>
          <w:sz w:val="28"/>
          <w:szCs w:val="28"/>
        </w:rPr>
      </w:pPr>
      <w:r>
        <w:rPr>
          <w:sz w:val="28"/>
        </w:rPr>
        <w:lastRenderedPageBreak/>
        <w:t xml:space="preserve">Это означает, что тренд в </w:t>
      </w:r>
      <w:smartTag w:uri="urn:schemas-microsoft-com:office:smarttags" w:element="metricconverter">
        <w:smartTagPr>
          <w:attr w:name="ProductID" w:val="2011 г"/>
        </w:smartTagPr>
        <w:r>
          <w:rPr>
            <w:sz w:val="28"/>
          </w:rPr>
          <w:t>2011 г</w:t>
        </w:r>
      </w:smartTag>
      <w:r>
        <w:rPr>
          <w:sz w:val="28"/>
        </w:rPr>
        <w:t xml:space="preserve">. пройдет через точку с ординатой </w:t>
      </w:r>
      <w:r>
        <w:rPr>
          <w:sz w:val="28"/>
          <w:szCs w:val="28"/>
        </w:rPr>
        <w:t>31399,5 млрд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уб., в </w:t>
      </w:r>
      <w:smartTag w:uri="urn:schemas-microsoft-com:office:smarttags" w:element="metricconverter">
        <w:smartTagPr>
          <w:attr w:name="ProductID" w:val="2012 г"/>
        </w:smartTagPr>
        <w:r>
          <w:rPr>
            <w:sz w:val="28"/>
            <w:szCs w:val="28"/>
          </w:rPr>
          <w:t>2012</w:t>
        </w:r>
        <w:r w:rsidRPr="00F006BF">
          <w:rPr>
            <w:sz w:val="28"/>
            <w:szCs w:val="28"/>
          </w:rPr>
          <w:t xml:space="preserve"> г</w:t>
        </w:r>
      </w:smartTag>
      <w:r w:rsidRPr="00F006BF">
        <w:rPr>
          <w:sz w:val="28"/>
          <w:szCs w:val="28"/>
        </w:rPr>
        <w:t xml:space="preserve">. – через точку </w:t>
      </w:r>
      <w:r>
        <w:rPr>
          <w:sz w:val="28"/>
          <w:szCs w:val="28"/>
        </w:rPr>
        <w:t xml:space="preserve">30841,8 млрд.руб., а в </w:t>
      </w:r>
      <w:smartTag w:uri="urn:schemas-microsoft-com:office:smarttags" w:element="metricconverter">
        <w:smartTagPr>
          <w:attr w:name="ProductID" w:val="2013 г"/>
        </w:smartTagPr>
        <w:r>
          <w:rPr>
            <w:sz w:val="28"/>
            <w:szCs w:val="28"/>
          </w:rPr>
          <w:t>2013</w:t>
        </w:r>
        <w:r w:rsidRPr="00F006BF">
          <w:rPr>
            <w:sz w:val="28"/>
            <w:szCs w:val="28"/>
          </w:rPr>
          <w:t xml:space="preserve"> г</w:t>
        </w:r>
      </w:smartTag>
      <w:r w:rsidRPr="00F006BF">
        <w:rPr>
          <w:sz w:val="28"/>
          <w:szCs w:val="28"/>
        </w:rPr>
        <w:t xml:space="preserve">. – через точку </w:t>
      </w:r>
      <w:r>
        <w:rPr>
          <w:sz w:val="28"/>
          <w:szCs w:val="28"/>
        </w:rPr>
        <w:t>30160,6</w:t>
      </w:r>
      <w:r w:rsidRPr="00F006BF">
        <w:rPr>
          <w:sz w:val="28"/>
          <w:szCs w:val="28"/>
        </w:rPr>
        <w:t xml:space="preserve"> </w:t>
      </w:r>
      <w:r>
        <w:rPr>
          <w:sz w:val="28"/>
          <w:szCs w:val="28"/>
        </w:rPr>
        <w:t>млрд.руб.</w:t>
      </w:r>
      <w:r w:rsidRPr="00F006BF">
        <w:rPr>
          <w:sz w:val="28"/>
          <w:szCs w:val="28"/>
        </w:rPr>
        <w:t xml:space="preserve">. Однако параметры тренда, вычисленные по ограниченному периоду, - </w:t>
      </w:r>
      <w:r>
        <w:rPr>
          <w:sz w:val="28"/>
          <w:szCs w:val="28"/>
        </w:rPr>
        <w:t xml:space="preserve"> </w:t>
      </w:r>
      <w:r w:rsidRPr="00F006BF">
        <w:rPr>
          <w:sz w:val="28"/>
          <w:szCs w:val="28"/>
        </w:rPr>
        <w:t>это лишь выборочные оценки генеральных параметров</w:t>
      </w:r>
      <w:r>
        <w:rPr>
          <w:sz w:val="28"/>
          <w:szCs w:val="28"/>
        </w:rPr>
        <w:t xml:space="preserve"> (рисунок 3.5)</w:t>
      </w:r>
      <w:r w:rsidRPr="00F006BF">
        <w:rPr>
          <w:sz w:val="28"/>
          <w:szCs w:val="28"/>
        </w:rPr>
        <w:t>.</w:t>
      </w:r>
      <w:r w:rsidRPr="00F006BF">
        <w:rPr>
          <w:rFonts w:eastAsia="MS Mincho"/>
          <w:sz w:val="28"/>
          <w:szCs w:val="28"/>
        </w:rPr>
        <w:t xml:space="preserve"> </w:t>
      </w:r>
      <w:r>
        <w:rPr>
          <w:rFonts w:eastAsia="MS Mincho"/>
          <w:sz w:val="28"/>
          <w:szCs w:val="28"/>
        </w:rPr>
        <w:t>На рисунке представлена верхняя и нижняя доверительные границы прогноза.</w:t>
      </w:r>
    </w:p>
    <w:p w:rsidR="00CE4794" w:rsidRDefault="00CE4794" w:rsidP="00512E11">
      <w:pPr>
        <w:pStyle w:val="a3"/>
        <w:ind w:left="0" w:firstLine="720"/>
        <w:jc w:val="both"/>
        <w:rPr>
          <w:rFonts w:cs="Arial CYR"/>
          <w:b/>
          <w:sz w:val="28"/>
          <w:szCs w:val="28"/>
          <w:lang w:val="ru-RU"/>
        </w:rPr>
      </w:pPr>
    </w:p>
    <w:p w:rsidR="00CE4794" w:rsidRDefault="00CE4794" w:rsidP="00512E11">
      <w:pPr>
        <w:pStyle w:val="a3"/>
        <w:ind w:left="0" w:firstLine="720"/>
        <w:jc w:val="both"/>
        <w:rPr>
          <w:rFonts w:cs="Arial CYR"/>
          <w:b/>
          <w:sz w:val="28"/>
          <w:szCs w:val="28"/>
          <w:lang w:val="ru-RU"/>
        </w:rPr>
      </w:pPr>
    </w:p>
    <w:p w:rsidR="00CE4794" w:rsidRDefault="00CE4794" w:rsidP="00512E11">
      <w:pPr>
        <w:pStyle w:val="a3"/>
        <w:ind w:left="0" w:firstLine="720"/>
        <w:jc w:val="both"/>
        <w:rPr>
          <w:rFonts w:cs="Arial CYR"/>
          <w:b/>
          <w:sz w:val="28"/>
          <w:szCs w:val="28"/>
          <w:lang w:val="ru-RU"/>
        </w:rPr>
      </w:pPr>
    </w:p>
    <w:p w:rsidR="00CE4794" w:rsidRDefault="00CE4794" w:rsidP="00512E11">
      <w:pPr>
        <w:pStyle w:val="a3"/>
        <w:ind w:left="0" w:firstLine="720"/>
        <w:jc w:val="both"/>
        <w:rPr>
          <w:rFonts w:cs="Arial CYR"/>
          <w:b/>
          <w:sz w:val="28"/>
          <w:szCs w:val="28"/>
          <w:lang w:val="ru-RU"/>
        </w:rPr>
      </w:pPr>
    </w:p>
    <w:p w:rsidR="00CE4794" w:rsidRDefault="00CE4794" w:rsidP="00512E11">
      <w:pPr>
        <w:pStyle w:val="a3"/>
        <w:ind w:left="0" w:firstLine="720"/>
        <w:jc w:val="both"/>
        <w:rPr>
          <w:rFonts w:cs="Arial CYR"/>
          <w:b/>
          <w:sz w:val="28"/>
          <w:szCs w:val="28"/>
          <w:lang w:val="ru-RU"/>
        </w:rPr>
      </w:pPr>
    </w:p>
    <w:p w:rsidR="00CE4794" w:rsidRDefault="00CE4794" w:rsidP="00512E11">
      <w:pPr>
        <w:pStyle w:val="a3"/>
        <w:ind w:left="0" w:firstLine="720"/>
        <w:jc w:val="both"/>
        <w:rPr>
          <w:rFonts w:cs="Arial CYR"/>
          <w:b/>
          <w:sz w:val="28"/>
          <w:szCs w:val="28"/>
          <w:lang w:val="ru-RU"/>
        </w:rPr>
      </w:pPr>
    </w:p>
    <w:p w:rsidR="00CE4794" w:rsidRDefault="00CE4794" w:rsidP="00512E11">
      <w:pPr>
        <w:pStyle w:val="a3"/>
        <w:ind w:left="0" w:firstLine="720"/>
        <w:jc w:val="both"/>
        <w:rPr>
          <w:rFonts w:cs="Arial CYR"/>
          <w:b/>
          <w:sz w:val="28"/>
          <w:szCs w:val="28"/>
          <w:lang w:val="ru-RU"/>
        </w:rPr>
      </w:pPr>
    </w:p>
    <w:p w:rsidR="00CE4794" w:rsidRDefault="00CE4794" w:rsidP="00512E11">
      <w:pPr>
        <w:pStyle w:val="a3"/>
        <w:ind w:left="0" w:firstLine="720"/>
        <w:jc w:val="both"/>
        <w:rPr>
          <w:rFonts w:cs="Arial CYR"/>
          <w:b/>
          <w:sz w:val="28"/>
          <w:szCs w:val="28"/>
          <w:lang w:val="ru-RU"/>
        </w:rPr>
      </w:pPr>
    </w:p>
    <w:p w:rsidR="00CE4794" w:rsidRDefault="00CE4794" w:rsidP="00512E11">
      <w:pPr>
        <w:pStyle w:val="a3"/>
        <w:ind w:left="0" w:firstLine="720"/>
        <w:jc w:val="both"/>
        <w:rPr>
          <w:rFonts w:cs="Arial CYR"/>
          <w:b/>
          <w:sz w:val="28"/>
          <w:szCs w:val="28"/>
          <w:lang w:val="ru-RU"/>
        </w:rPr>
      </w:pPr>
    </w:p>
    <w:p w:rsidR="00CE4794" w:rsidRDefault="00CE4794" w:rsidP="00512E11">
      <w:pPr>
        <w:pStyle w:val="a3"/>
        <w:ind w:left="0" w:firstLine="720"/>
        <w:jc w:val="both"/>
        <w:rPr>
          <w:rFonts w:cs="Arial CYR"/>
          <w:b/>
          <w:sz w:val="28"/>
          <w:szCs w:val="28"/>
          <w:lang w:val="ru-RU"/>
        </w:rPr>
      </w:pPr>
    </w:p>
    <w:p w:rsidR="00CE4794" w:rsidRDefault="00CE4794" w:rsidP="00512E11">
      <w:pPr>
        <w:pStyle w:val="a3"/>
        <w:ind w:left="0" w:firstLine="720"/>
        <w:jc w:val="both"/>
        <w:rPr>
          <w:rFonts w:cs="Arial CYR"/>
          <w:b/>
          <w:sz w:val="28"/>
          <w:szCs w:val="28"/>
          <w:lang w:val="ru-RU"/>
        </w:rPr>
      </w:pPr>
    </w:p>
    <w:p w:rsidR="00CE4794" w:rsidRDefault="00CE4794" w:rsidP="00512E11">
      <w:pPr>
        <w:pStyle w:val="a3"/>
        <w:ind w:left="0" w:firstLine="720"/>
        <w:jc w:val="both"/>
        <w:rPr>
          <w:rFonts w:cs="Arial CYR"/>
          <w:b/>
          <w:sz w:val="28"/>
          <w:szCs w:val="28"/>
          <w:lang w:val="ru-RU"/>
        </w:rPr>
      </w:pPr>
    </w:p>
    <w:p w:rsidR="00700C0A" w:rsidRDefault="00700C0A" w:rsidP="00512E11">
      <w:pPr>
        <w:pStyle w:val="a3"/>
        <w:ind w:left="0" w:firstLine="720"/>
        <w:jc w:val="both"/>
        <w:rPr>
          <w:rFonts w:cs="Arial CYR"/>
          <w:b/>
          <w:sz w:val="28"/>
          <w:szCs w:val="28"/>
          <w:lang w:val="ru-RU"/>
        </w:rPr>
      </w:pPr>
    </w:p>
    <w:p w:rsidR="00700C0A" w:rsidRDefault="00700C0A" w:rsidP="00512E11">
      <w:pPr>
        <w:pStyle w:val="a3"/>
        <w:ind w:left="0" w:firstLine="720"/>
        <w:jc w:val="both"/>
        <w:rPr>
          <w:rFonts w:cs="Arial CYR"/>
          <w:b/>
          <w:sz w:val="28"/>
          <w:szCs w:val="28"/>
          <w:lang w:val="ru-RU"/>
        </w:rPr>
      </w:pPr>
    </w:p>
    <w:p w:rsidR="00700C0A" w:rsidRDefault="00700C0A" w:rsidP="00512E11">
      <w:pPr>
        <w:pStyle w:val="a3"/>
        <w:ind w:left="0" w:firstLine="720"/>
        <w:jc w:val="both"/>
        <w:rPr>
          <w:rFonts w:cs="Arial CYR"/>
          <w:b/>
          <w:sz w:val="28"/>
          <w:szCs w:val="28"/>
          <w:lang w:val="ru-RU"/>
        </w:rPr>
      </w:pPr>
    </w:p>
    <w:p w:rsidR="00700C0A" w:rsidRDefault="00700C0A" w:rsidP="00512E11">
      <w:pPr>
        <w:pStyle w:val="a3"/>
        <w:ind w:left="0" w:firstLine="720"/>
        <w:jc w:val="both"/>
        <w:rPr>
          <w:rFonts w:cs="Arial CYR"/>
          <w:b/>
          <w:sz w:val="28"/>
          <w:szCs w:val="28"/>
          <w:lang w:val="ru-RU"/>
        </w:rPr>
      </w:pPr>
    </w:p>
    <w:p w:rsidR="00700C0A" w:rsidRDefault="00700C0A" w:rsidP="00512E11">
      <w:pPr>
        <w:pStyle w:val="a3"/>
        <w:ind w:left="0" w:firstLine="720"/>
        <w:jc w:val="both"/>
        <w:rPr>
          <w:rFonts w:cs="Arial CYR"/>
          <w:b/>
          <w:sz w:val="28"/>
          <w:szCs w:val="28"/>
          <w:lang w:val="ru-RU"/>
        </w:rPr>
      </w:pPr>
    </w:p>
    <w:p w:rsidR="00700C0A" w:rsidRDefault="00700C0A" w:rsidP="00512E11">
      <w:pPr>
        <w:pStyle w:val="a3"/>
        <w:ind w:left="0" w:firstLine="720"/>
        <w:jc w:val="both"/>
        <w:rPr>
          <w:rFonts w:cs="Arial CYR"/>
          <w:b/>
          <w:sz w:val="28"/>
          <w:szCs w:val="28"/>
          <w:lang w:val="ru-RU"/>
        </w:rPr>
      </w:pPr>
    </w:p>
    <w:p w:rsidR="00700C0A" w:rsidRDefault="00700C0A" w:rsidP="00512E11">
      <w:pPr>
        <w:pStyle w:val="a3"/>
        <w:ind w:left="0" w:firstLine="720"/>
        <w:jc w:val="both"/>
        <w:rPr>
          <w:rFonts w:cs="Arial CYR"/>
          <w:b/>
          <w:sz w:val="28"/>
          <w:szCs w:val="28"/>
          <w:lang w:val="ru-RU"/>
        </w:rPr>
      </w:pPr>
    </w:p>
    <w:p w:rsidR="00700C0A" w:rsidRDefault="00700C0A" w:rsidP="00512E11">
      <w:pPr>
        <w:pStyle w:val="a3"/>
        <w:ind w:left="0" w:firstLine="720"/>
        <w:jc w:val="both"/>
        <w:rPr>
          <w:rFonts w:cs="Arial CYR"/>
          <w:b/>
          <w:sz w:val="28"/>
          <w:szCs w:val="28"/>
          <w:lang w:val="ru-RU"/>
        </w:rPr>
      </w:pPr>
    </w:p>
    <w:p w:rsidR="00700C0A" w:rsidRDefault="00700C0A" w:rsidP="00512E11">
      <w:pPr>
        <w:pStyle w:val="a3"/>
        <w:ind w:left="0" w:firstLine="720"/>
        <w:jc w:val="both"/>
        <w:rPr>
          <w:rFonts w:cs="Arial CYR"/>
          <w:b/>
          <w:sz w:val="28"/>
          <w:szCs w:val="28"/>
          <w:lang w:val="ru-RU"/>
        </w:rPr>
      </w:pPr>
    </w:p>
    <w:p w:rsidR="00700C0A" w:rsidRDefault="00700C0A" w:rsidP="00512E11">
      <w:pPr>
        <w:pStyle w:val="a3"/>
        <w:ind w:left="0" w:firstLine="720"/>
        <w:jc w:val="both"/>
        <w:rPr>
          <w:rFonts w:cs="Arial CYR"/>
          <w:b/>
          <w:sz w:val="28"/>
          <w:szCs w:val="28"/>
          <w:lang w:val="ru-RU"/>
        </w:rPr>
      </w:pPr>
    </w:p>
    <w:p w:rsidR="00700C0A" w:rsidRDefault="00700C0A" w:rsidP="00512E11">
      <w:pPr>
        <w:pStyle w:val="a3"/>
        <w:ind w:left="0" w:firstLine="720"/>
        <w:jc w:val="both"/>
        <w:rPr>
          <w:rFonts w:cs="Arial CYR"/>
          <w:b/>
          <w:sz w:val="28"/>
          <w:szCs w:val="28"/>
          <w:lang w:val="ru-RU"/>
        </w:rPr>
      </w:pPr>
    </w:p>
    <w:p w:rsidR="00CE4794" w:rsidRDefault="00CE4794" w:rsidP="00512E11">
      <w:pPr>
        <w:pStyle w:val="a3"/>
        <w:ind w:left="0" w:firstLine="720"/>
        <w:jc w:val="both"/>
        <w:rPr>
          <w:rFonts w:cs="Arial CYR"/>
          <w:b/>
          <w:sz w:val="28"/>
          <w:szCs w:val="28"/>
          <w:lang w:val="ru-RU"/>
        </w:rPr>
      </w:pPr>
    </w:p>
    <w:p w:rsidR="00CE4794" w:rsidRDefault="00CE4794" w:rsidP="00512E11">
      <w:pPr>
        <w:pStyle w:val="a3"/>
        <w:ind w:left="0" w:firstLine="720"/>
        <w:jc w:val="both"/>
        <w:rPr>
          <w:rFonts w:cs="Arial CYR"/>
          <w:b/>
          <w:sz w:val="28"/>
          <w:szCs w:val="28"/>
          <w:lang w:val="ru-RU"/>
        </w:rPr>
      </w:pPr>
    </w:p>
    <w:p w:rsidR="00CE4794" w:rsidRDefault="00CE4794" w:rsidP="00512E11">
      <w:pPr>
        <w:pStyle w:val="a3"/>
        <w:ind w:left="0" w:firstLine="720"/>
        <w:jc w:val="both"/>
        <w:rPr>
          <w:rFonts w:cs="Arial CYR"/>
          <w:b/>
          <w:sz w:val="28"/>
          <w:szCs w:val="28"/>
          <w:lang w:val="ru-RU"/>
        </w:rPr>
      </w:pPr>
    </w:p>
    <w:p w:rsidR="00512E11" w:rsidRPr="00CE4794" w:rsidRDefault="00512E11" w:rsidP="00CE4794">
      <w:pPr>
        <w:pStyle w:val="a3"/>
        <w:ind w:left="0" w:firstLine="720"/>
        <w:jc w:val="center"/>
        <w:rPr>
          <w:rFonts w:cs="Arial CYR"/>
          <w:b/>
          <w:sz w:val="28"/>
          <w:szCs w:val="28"/>
          <w:lang w:val="ru-RU"/>
        </w:rPr>
      </w:pPr>
      <w:r w:rsidRPr="00CE4794">
        <w:rPr>
          <w:rFonts w:cs="Arial CYR"/>
          <w:b/>
          <w:sz w:val="28"/>
          <w:szCs w:val="28"/>
          <w:lang w:val="ru-RU"/>
        </w:rPr>
        <w:lastRenderedPageBreak/>
        <w:t xml:space="preserve">Построение уравнения тренда в </w:t>
      </w:r>
      <w:r w:rsidRPr="00CE4794">
        <w:rPr>
          <w:rFonts w:cs="Arial CYR"/>
          <w:b/>
          <w:sz w:val="28"/>
          <w:szCs w:val="28"/>
        </w:rPr>
        <w:t>Excel</w:t>
      </w:r>
      <w:r w:rsidRPr="00CE4794">
        <w:rPr>
          <w:rFonts w:cs="Arial CYR"/>
          <w:b/>
          <w:sz w:val="28"/>
          <w:szCs w:val="28"/>
          <w:lang w:val="ru-RU"/>
        </w:rPr>
        <w:t>.</w:t>
      </w:r>
    </w:p>
    <w:p w:rsidR="00512E11" w:rsidRDefault="00512E11" w:rsidP="00512E11">
      <w:pPr>
        <w:pStyle w:val="a3"/>
        <w:ind w:left="0" w:firstLine="720"/>
        <w:jc w:val="both"/>
        <w:rPr>
          <w:rFonts w:cs="Arial CYR"/>
          <w:sz w:val="28"/>
          <w:szCs w:val="28"/>
          <w:lang w:val="ru-RU"/>
        </w:rPr>
      </w:pPr>
      <w:r>
        <w:rPr>
          <w:rFonts w:cs="Arial CYR"/>
          <w:sz w:val="28"/>
          <w:szCs w:val="28"/>
          <w:lang w:val="ru-RU"/>
        </w:rPr>
        <w:t>Имеются следующие данные (таблица 3.8). Определим наилучшее уравнение описывающее динамику изучаемого явления.</w:t>
      </w:r>
    </w:p>
    <w:p w:rsidR="00512E11" w:rsidRDefault="00512E11" w:rsidP="00512E11">
      <w:pPr>
        <w:pStyle w:val="a3"/>
        <w:ind w:left="0" w:firstLine="720"/>
        <w:jc w:val="both"/>
        <w:rPr>
          <w:rFonts w:cs="Arial CYR"/>
          <w:sz w:val="28"/>
          <w:szCs w:val="28"/>
          <w:lang w:val="ru-RU"/>
        </w:rPr>
      </w:pPr>
      <w:r>
        <w:rPr>
          <w:rFonts w:cs="Arial CYR"/>
          <w:sz w:val="28"/>
          <w:szCs w:val="28"/>
          <w:lang w:val="ru-RU"/>
        </w:rPr>
        <w:t>Таблица 3.8 – Динамика остатков вкладов населения в банках на начало месяца, млрд. руб. (условные данные)</w:t>
      </w:r>
    </w:p>
    <w:tbl>
      <w:tblPr>
        <w:tblW w:w="9828" w:type="dxa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80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  <w:gridCol w:w="716"/>
        <w:gridCol w:w="766"/>
        <w:gridCol w:w="766"/>
      </w:tblGrid>
      <w:tr w:rsidR="00512E11" w:rsidRPr="005A2213" w:rsidTr="00EB335F">
        <w:trPr>
          <w:trHeight w:val="540"/>
        </w:trPr>
        <w:tc>
          <w:tcPr>
            <w:tcW w:w="1280" w:type="dxa"/>
            <w:shd w:val="clear" w:color="auto" w:fill="auto"/>
            <w:noWrap/>
            <w:vAlign w:val="center"/>
          </w:tcPr>
          <w:p w:rsidR="00512E11" w:rsidRPr="005A2213" w:rsidRDefault="00512E11" w:rsidP="00EB335F">
            <w:pPr>
              <w:jc w:val="center"/>
              <w:rPr>
                <w:sz w:val="20"/>
                <w:szCs w:val="20"/>
              </w:rPr>
            </w:pPr>
            <w:r w:rsidRPr="005A2213">
              <w:rPr>
                <w:sz w:val="20"/>
                <w:szCs w:val="20"/>
              </w:rPr>
              <w:t>годы</w:t>
            </w: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512E11" w:rsidRPr="005A2213" w:rsidRDefault="00512E11" w:rsidP="00EB335F">
            <w:pPr>
              <w:jc w:val="center"/>
              <w:rPr>
                <w:sz w:val="20"/>
                <w:szCs w:val="20"/>
              </w:rPr>
            </w:pPr>
            <w:r w:rsidRPr="005A2213">
              <w:rPr>
                <w:sz w:val="20"/>
                <w:szCs w:val="20"/>
              </w:rPr>
              <w:t>2000</w:t>
            </w: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512E11" w:rsidRPr="005A2213" w:rsidRDefault="00512E11" w:rsidP="00EB335F">
            <w:pPr>
              <w:jc w:val="center"/>
              <w:rPr>
                <w:sz w:val="20"/>
                <w:szCs w:val="20"/>
              </w:rPr>
            </w:pPr>
            <w:r w:rsidRPr="005A2213">
              <w:rPr>
                <w:sz w:val="20"/>
                <w:szCs w:val="20"/>
              </w:rPr>
              <w:t>2001</w:t>
            </w: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512E11" w:rsidRPr="005A2213" w:rsidRDefault="00512E11" w:rsidP="00EB335F">
            <w:pPr>
              <w:jc w:val="center"/>
              <w:rPr>
                <w:sz w:val="20"/>
                <w:szCs w:val="20"/>
              </w:rPr>
            </w:pPr>
            <w:r w:rsidRPr="005A2213">
              <w:rPr>
                <w:sz w:val="20"/>
                <w:szCs w:val="20"/>
              </w:rPr>
              <w:t>2002</w:t>
            </w: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512E11" w:rsidRPr="005A2213" w:rsidRDefault="00512E11" w:rsidP="00EB335F">
            <w:pPr>
              <w:jc w:val="center"/>
              <w:rPr>
                <w:sz w:val="20"/>
                <w:szCs w:val="20"/>
              </w:rPr>
            </w:pPr>
            <w:r w:rsidRPr="005A2213">
              <w:rPr>
                <w:sz w:val="20"/>
                <w:szCs w:val="20"/>
              </w:rPr>
              <w:t>2003</w:t>
            </w: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512E11" w:rsidRPr="005A2213" w:rsidRDefault="00512E11" w:rsidP="00EB335F">
            <w:pPr>
              <w:jc w:val="center"/>
              <w:rPr>
                <w:sz w:val="20"/>
                <w:szCs w:val="20"/>
              </w:rPr>
            </w:pPr>
            <w:r w:rsidRPr="005A2213">
              <w:rPr>
                <w:sz w:val="20"/>
                <w:szCs w:val="20"/>
              </w:rPr>
              <w:t>2004</w:t>
            </w: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512E11" w:rsidRPr="005A2213" w:rsidRDefault="00512E11" w:rsidP="00EB335F">
            <w:pPr>
              <w:jc w:val="center"/>
              <w:rPr>
                <w:sz w:val="20"/>
                <w:szCs w:val="20"/>
              </w:rPr>
            </w:pPr>
            <w:r w:rsidRPr="005A2213">
              <w:rPr>
                <w:sz w:val="20"/>
                <w:szCs w:val="20"/>
              </w:rPr>
              <w:t>2005</w:t>
            </w: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512E11" w:rsidRPr="005A2213" w:rsidRDefault="00512E11" w:rsidP="00EB335F">
            <w:pPr>
              <w:jc w:val="center"/>
              <w:rPr>
                <w:sz w:val="20"/>
                <w:szCs w:val="20"/>
              </w:rPr>
            </w:pPr>
            <w:r w:rsidRPr="005A2213">
              <w:rPr>
                <w:sz w:val="20"/>
                <w:szCs w:val="20"/>
              </w:rPr>
              <w:t>2006</w:t>
            </w: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512E11" w:rsidRPr="005A2213" w:rsidRDefault="00512E11" w:rsidP="00EB335F">
            <w:pPr>
              <w:jc w:val="center"/>
              <w:rPr>
                <w:sz w:val="20"/>
                <w:szCs w:val="20"/>
              </w:rPr>
            </w:pPr>
            <w:r w:rsidRPr="005A2213">
              <w:rPr>
                <w:sz w:val="20"/>
                <w:szCs w:val="20"/>
              </w:rPr>
              <w:t>2007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:rsidR="00512E11" w:rsidRPr="005A2213" w:rsidRDefault="00512E11" w:rsidP="00EB335F">
            <w:pPr>
              <w:jc w:val="center"/>
              <w:rPr>
                <w:sz w:val="20"/>
                <w:szCs w:val="20"/>
              </w:rPr>
            </w:pPr>
            <w:r w:rsidRPr="005A2213">
              <w:rPr>
                <w:sz w:val="20"/>
                <w:szCs w:val="20"/>
              </w:rPr>
              <w:t>2008</w:t>
            </w: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512E11" w:rsidRPr="005A2213" w:rsidRDefault="00512E11" w:rsidP="00EB335F">
            <w:pPr>
              <w:jc w:val="center"/>
              <w:rPr>
                <w:sz w:val="20"/>
                <w:szCs w:val="20"/>
              </w:rPr>
            </w:pPr>
            <w:r w:rsidRPr="005A2213">
              <w:rPr>
                <w:sz w:val="20"/>
                <w:szCs w:val="20"/>
              </w:rPr>
              <w:t>2009</w:t>
            </w:r>
          </w:p>
        </w:tc>
        <w:tc>
          <w:tcPr>
            <w:tcW w:w="766" w:type="dxa"/>
            <w:shd w:val="clear" w:color="auto" w:fill="auto"/>
            <w:noWrap/>
            <w:vAlign w:val="center"/>
          </w:tcPr>
          <w:p w:rsidR="00512E11" w:rsidRPr="005A2213" w:rsidRDefault="00512E11" w:rsidP="00EB335F">
            <w:pPr>
              <w:jc w:val="center"/>
              <w:rPr>
                <w:sz w:val="20"/>
                <w:szCs w:val="20"/>
              </w:rPr>
            </w:pPr>
            <w:r w:rsidRPr="005A2213">
              <w:rPr>
                <w:sz w:val="20"/>
                <w:szCs w:val="20"/>
              </w:rPr>
              <w:t>2010</w:t>
            </w:r>
          </w:p>
        </w:tc>
        <w:tc>
          <w:tcPr>
            <w:tcW w:w="766" w:type="dxa"/>
            <w:shd w:val="clear" w:color="auto" w:fill="auto"/>
            <w:noWrap/>
            <w:vAlign w:val="center"/>
          </w:tcPr>
          <w:p w:rsidR="00512E11" w:rsidRPr="005A2213" w:rsidRDefault="00512E11" w:rsidP="00EB335F">
            <w:pPr>
              <w:jc w:val="center"/>
              <w:rPr>
                <w:sz w:val="20"/>
                <w:szCs w:val="20"/>
              </w:rPr>
            </w:pPr>
            <w:r w:rsidRPr="005A2213">
              <w:rPr>
                <w:sz w:val="20"/>
                <w:szCs w:val="20"/>
              </w:rPr>
              <w:t>2011</w:t>
            </w:r>
          </w:p>
        </w:tc>
      </w:tr>
      <w:tr w:rsidR="00512E11" w:rsidRPr="005A2213" w:rsidTr="00EB335F">
        <w:trPr>
          <w:trHeight w:val="540"/>
        </w:trPr>
        <w:tc>
          <w:tcPr>
            <w:tcW w:w="1280" w:type="dxa"/>
            <w:shd w:val="clear" w:color="auto" w:fill="auto"/>
            <w:noWrap/>
            <w:vAlign w:val="center"/>
          </w:tcPr>
          <w:p w:rsidR="00512E11" w:rsidRPr="005A2213" w:rsidRDefault="00512E11" w:rsidP="00EB335F">
            <w:pPr>
              <w:jc w:val="center"/>
              <w:rPr>
                <w:sz w:val="20"/>
                <w:szCs w:val="20"/>
              </w:rPr>
            </w:pPr>
            <w:r w:rsidRPr="005A2213">
              <w:rPr>
                <w:sz w:val="20"/>
                <w:szCs w:val="20"/>
              </w:rPr>
              <w:t>остатки вкладов населения в банках на начало месяца, млрд. руб.</w:t>
            </w: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512E11" w:rsidRPr="005A2213" w:rsidRDefault="00512E11" w:rsidP="00EB335F">
            <w:pPr>
              <w:jc w:val="center"/>
              <w:rPr>
                <w:sz w:val="20"/>
                <w:szCs w:val="20"/>
              </w:rPr>
            </w:pPr>
            <w:r w:rsidRPr="005A2213">
              <w:rPr>
                <w:sz w:val="20"/>
                <w:szCs w:val="20"/>
              </w:rPr>
              <w:t>30543</w:t>
            </w: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512E11" w:rsidRPr="005A2213" w:rsidRDefault="00512E11" w:rsidP="00EB335F">
            <w:pPr>
              <w:jc w:val="center"/>
              <w:rPr>
                <w:sz w:val="20"/>
                <w:szCs w:val="20"/>
              </w:rPr>
            </w:pPr>
            <w:r w:rsidRPr="005A2213">
              <w:rPr>
                <w:sz w:val="20"/>
                <w:szCs w:val="20"/>
              </w:rPr>
              <w:t>33787</w:t>
            </w: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512E11" w:rsidRPr="005A2213" w:rsidRDefault="00512E11" w:rsidP="00EB335F">
            <w:pPr>
              <w:jc w:val="center"/>
              <w:rPr>
                <w:sz w:val="20"/>
                <w:szCs w:val="20"/>
              </w:rPr>
            </w:pPr>
            <w:r w:rsidRPr="005A2213">
              <w:rPr>
                <w:sz w:val="20"/>
                <w:szCs w:val="20"/>
              </w:rPr>
              <w:t>40649</w:t>
            </w: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512E11" w:rsidRPr="005A2213" w:rsidRDefault="00512E11" w:rsidP="00EB335F">
            <w:pPr>
              <w:jc w:val="center"/>
              <w:rPr>
                <w:sz w:val="20"/>
                <w:szCs w:val="20"/>
              </w:rPr>
            </w:pPr>
            <w:r w:rsidRPr="005A2213">
              <w:rPr>
                <w:sz w:val="20"/>
                <w:szCs w:val="20"/>
              </w:rPr>
              <w:t>41365</w:t>
            </w: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512E11" w:rsidRPr="005A2213" w:rsidRDefault="00512E11" w:rsidP="00EB335F">
            <w:pPr>
              <w:jc w:val="center"/>
              <w:rPr>
                <w:sz w:val="20"/>
                <w:szCs w:val="20"/>
              </w:rPr>
            </w:pPr>
            <w:r w:rsidRPr="005A2213">
              <w:rPr>
                <w:sz w:val="20"/>
                <w:szCs w:val="20"/>
              </w:rPr>
              <w:t>42874</w:t>
            </w: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512E11" w:rsidRPr="005A2213" w:rsidRDefault="00512E11" w:rsidP="00EB335F">
            <w:pPr>
              <w:jc w:val="center"/>
              <w:rPr>
                <w:sz w:val="20"/>
                <w:szCs w:val="20"/>
              </w:rPr>
            </w:pPr>
            <w:r w:rsidRPr="005A2213">
              <w:rPr>
                <w:sz w:val="20"/>
                <w:szCs w:val="20"/>
              </w:rPr>
              <w:t>46703</w:t>
            </w: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512E11" w:rsidRPr="005A2213" w:rsidRDefault="00512E11" w:rsidP="00EB335F">
            <w:pPr>
              <w:jc w:val="center"/>
              <w:rPr>
                <w:sz w:val="20"/>
                <w:szCs w:val="20"/>
              </w:rPr>
            </w:pPr>
            <w:r w:rsidRPr="005A2213">
              <w:rPr>
                <w:sz w:val="20"/>
                <w:szCs w:val="20"/>
              </w:rPr>
              <w:t>47429</w:t>
            </w: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512E11" w:rsidRPr="005A2213" w:rsidRDefault="00512E11" w:rsidP="00EB335F">
            <w:pPr>
              <w:jc w:val="center"/>
              <w:rPr>
                <w:sz w:val="20"/>
                <w:szCs w:val="20"/>
              </w:rPr>
            </w:pPr>
            <w:r w:rsidRPr="005A2213">
              <w:rPr>
                <w:sz w:val="20"/>
                <w:szCs w:val="20"/>
              </w:rPr>
              <w:t>47356</w:t>
            </w:r>
          </w:p>
        </w:tc>
        <w:tc>
          <w:tcPr>
            <w:tcW w:w="572" w:type="dxa"/>
            <w:shd w:val="clear" w:color="auto" w:fill="auto"/>
            <w:noWrap/>
            <w:vAlign w:val="center"/>
          </w:tcPr>
          <w:p w:rsidR="00512E11" w:rsidRPr="005A2213" w:rsidRDefault="00512E11" w:rsidP="00EB335F">
            <w:pPr>
              <w:jc w:val="center"/>
              <w:rPr>
                <w:sz w:val="20"/>
                <w:szCs w:val="20"/>
              </w:rPr>
            </w:pPr>
            <w:r w:rsidRPr="005A2213">
              <w:rPr>
                <w:sz w:val="20"/>
                <w:szCs w:val="20"/>
              </w:rPr>
              <w:t>50122</w:t>
            </w: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512E11" w:rsidRPr="005A2213" w:rsidRDefault="00512E11" w:rsidP="00EB335F">
            <w:pPr>
              <w:jc w:val="center"/>
              <w:rPr>
                <w:sz w:val="20"/>
                <w:szCs w:val="20"/>
              </w:rPr>
            </w:pPr>
            <w:r w:rsidRPr="005A2213">
              <w:rPr>
                <w:sz w:val="20"/>
                <w:szCs w:val="20"/>
              </w:rPr>
              <w:t>52118</w:t>
            </w:r>
          </w:p>
        </w:tc>
        <w:tc>
          <w:tcPr>
            <w:tcW w:w="766" w:type="dxa"/>
            <w:shd w:val="clear" w:color="auto" w:fill="auto"/>
            <w:noWrap/>
            <w:vAlign w:val="center"/>
          </w:tcPr>
          <w:p w:rsidR="00512E11" w:rsidRPr="005A2213" w:rsidRDefault="00512E11" w:rsidP="00EB335F">
            <w:pPr>
              <w:jc w:val="center"/>
              <w:rPr>
                <w:sz w:val="20"/>
                <w:szCs w:val="20"/>
              </w:rPr>
            </w:pPr>
            <w:r w:rsidRPr="005A2213">
              <w:rPr>
                <w:sz w:val="20"/>
                <w:szCs w:val="20"/>
              </w:rPr>
              <w:t>49824</w:t>
            </w:r>
          </w:p>
        </w:tc>
        <w:tc>
          <w:tcPr>
            <w:tcW w:w="766" w:type="dxa"/>
            <w:shd w:val="clear" w:color="auto" w:fill="auto"/>
            <w:noWrap/>
            <w:vAlign w:val="center"/>
          </w:tcPr>
          <w:p w:rsidR="00512E11" w:rsidRPr="005A2213" w:rsidRDefault="00512E11" w:rsidP="00EB335F">
            <w:pPr>
              <w:jc w:val="center"/>
              <w:rPr>
                <w:sz w:val="20"/>
                <w:szCs w:val="20"/>
              </w:rPr>
            </w:pPr>
            <w:r w:rsidRPr="005A2213">
              <w:rPr>
                <w:sz w:val="20"/>
                <w:szCs w:val="20"/>
              </w:rPr>
              <w:t>46784</w:t>
            </w:r>
          </w:p>
        </w:tc>
      </w:tr>
    </w:tbl>
    <w:p w:rsidR="00512E11" w:rsidRPr="00B348D0" w:rsidRDefault="00512E11" w:rsidP="00512E11">
      <w:pPr>
        <w:pStyle w:val="a3"/>
        <w:ind w:left="0" w:firstLine="720"/>
        <w:jc w:val="both"/>
        <w:rPr>
          <w:rFonts w:cs="Arial CYR"/>
          <w:sz w:val="28"/>
          <w:szCs w:val="28"/>
          <w:lang w:val="ru-RU"/>
        </w:rPr>
      </w:pPr>
    </w:p>
    <w:p w:rsidR="00512E11" w:rsidRDefault="00512E11" w:rsidP="00512E11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Последовательность построения тренда </w:t>
      </w:r>
      <w:r>
        <w:rPr>
          <w:rFonts w:cs="Arial CYR"/>
          <w:sz w:val="28"/>
          <w:szCs w:val="28"/>
        </w:rPr>
        <w:t xml:space="preserve">в </w:t>
      </w:r>
      <w:proofErr w:type="spellStart"/>
      <w:r>
        <w:rPr>
          <w:rFonts w:cs="Arial CYR"/>
          <w:sz w:val="28"/>
          <w:szCs w:val="28"/>
        </w:rPr>
        <w:t>Excel</w:t>
      </w:r>
      <w:proofErr w:type="spellEnd"/>
      <w:r>
        <w:rPr>
          <w:sz w:val="28"/>
          <w:szCs w:val="28"/>
        </w:rPr>
        <w:t>:</w:t>
      </w:r>
    </w:p>
    <w:p w:rsidR="00512E11" w:rsidRDefault="00512E11" w:rsidP="00512E11">
      <w:pPr>
        <w:numPr>
          <w:ilvl w:val="1"/>
          <w:numId w:val="1"/>
        </w:numPr>
        <w:rPr>
          <w:rFonts w:cs="Arial CYR"/>
          <w:sz w:val="28"/>
          <w:szCs w:val="28"/>
        </w:rPr>
      </w:pPr>
      <w:r>
        <w:rPr>
          <w:sz w:val="28"/>
          <w:szCs w:val="28"/>
        </w:rPr>
        <w:t xml:space="preserve">В окне </w:t>
      </w:r>
      <w:proofErr w:type="spellStart"/>
      <w:r>
        <w:rPr>
          <w:rFonts w:cs="Arial CYR"/>
          <w:sz w:val="28"/>
          <w:szCs w:val="28"/>
        </w:rPr>
        <w:t>Excel</w:t>
      </w:r>
      <w:proofErr w:type="spellEnd"/>
      <w:r>
        <w:rPr>
          <w:rFonts w:cs="Arial CYR"/>
          <w:sz w:val="28"/>
          <w:szCs w:val="28"/>
        </w:rPr>
        <w:t xml:space="preserve"> забиваем необходимые данные:</w:t>
      </w:r>
    </w:p>
    <w:p w:rsidR="00512E11" w:rsidRDefault="004C3B3D" w:rsidP="00512E11">
      <w:pPr>
        <w:ind w:left="1080" w:hanging="1080"/>
        <w:rPr>
          <w:rFonts w:cs="Arial CYR"/>
          <w:sz w:val="28"/>
          <w:szCs w:val="28"/>
        </w:rPr>
      </w:pPr>
      <w:r w:rsidRPr="004C3B3D">
        <w:rPr>
          <w:noProof/>
          <w:sz w:val="28"/>
          <w:szCs w:val="28"/>
        </w:rPr>
        <w:pict>
          <v:oval id="_x0000_s1028" style="position:absolute;left:0;text-align:left;margin-left:189pt;margin-top:17.7pt;width:18pt;height:9pt;z-index:251651584" filled="f"/>
        </w:pict>
      </w:r>
      <w:r w:rsidRPr="004C3B3D">
        <w:rPr>
          <w:noProof/>
          <w:sz w:val="28"/>
          <w:szCs w:val="28"/>
        </w:rPr>
        <w:pict>
          <v:line id="_x0000_s1027" style="position:absolute;left:0;text-align:left;flip:x y;z-index:251650560" from="198pt,26.7pt" to="3in,53.7pt">
            <v:stroke endarrow="block"/>
          </v:line>
        </w:pict>
      </w:r>
      <w:r w:rsidRPr="004C3B3D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in;margin-top:44.7pt;width:2in;height:27pt;z-index:251649536">
            <v:textbox>
              <w:txbxContent>
                <w:p w:rsidR="00512E11" w:rsidRDefault="00512E11" w:rsidP="00512E11">
                  <w:r>
                    <w:t>Мастер диаграмм</w:t>
                  </w:r>
                </w:p>
              </w:txbxContent>
            </v:textbox>
          </v:shape>
        </w:pict>
      </w:r>
      <w:r w:rsidR="00964022">
        <w:rPr>
          <w:rFonts w:cs="Arial CYR"/>
          <w:noProof/>
          <w:sz w:val="28"/>
          <w:szCs w:val="28"/>
        </w:rPr>
        <w:drawing>
          <wp:inline distT="0" distB="0" distL="0" distR="0">
            <wp:extent cx="5943600" cy="356870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11" w:rsidRDefault="00512E11" w:rsidP="00512E11">
      <w:pPr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 панели инструментов выбираем Мастер диаграмм</w:t>
      </w:r>
    </w:p>
    <w:p w:rsidR="00512E11" w:rsidRDefault="00512E11" w:rsidP="00512E11">
      <w:pPr>
        <w:ind w:left="1080" w:hanging="1080"/>
        <w:rPr>
          <w:sz w:val="28"/>
          <w:szCs w:val="28"/>
        </w:rPr>
      </w:pPr>
    </w:p>
    <w:p w:rsidR="00512E11" w:rsidRDefault="00512E11" w:rsidP="00512E11">
      <w:pPr>
        <w:numPr>
          <w:ilvl w:val="1"/>
          <w:numId w:val="1"/>
        </w:numPr>
        <w:tabs>
          <w:tab w:val="clear" w:pos="1440"/>
          <w:tab w:val="num" w:pos="0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В появившемся окне выбираем закладку «Графики» затем нажимаем кнопку «Далее»</w:t>
      </w:r>
      <w:r w:rsidR="00964022">
        <w:rPr>
          <w:noProof/>
          <w:sz w:val="28"/>
          <w:szCs w:val="28"/>
        </w:rPr>
        <w:drawing>
          <wp:inline distT="0" distB="0" distL="0" distR="0">
            <wp:extent cx="5943600" cy="35687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11" w:rsidRDefault="004C3B3D" w:rsidP="00512E11">
      <w:pPr>
        <w:rPr>
          <w:sz w:val="28"/>
          <w:szCs w:val="28"/>
        </w:rPr>
      </w:pPr>
      <w:r w:rsidRPr="004C3B3D">
        <w:rPr>
          <w:b/>
          <w:noProof/>
          <w:sz w:val="40"/>
          <w:szCs w:val="40"/>
        </w:rPr>
        <w:pict>
          <v:oval id="_x0000_s1029" style="position:absolute;margin-left:252pt;margin-top:-62.6pt;width:36pt;height:18pt;z-index:251652608" filled="f"/>
        </w:pict>
      </w:r>
    </w:p>
    <w:p w:rsidR="00512E11" w:rsidRDefault="00512E11" w:rsidP="00512E11">
      <w:pPr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 окне «Диапазон» выбираем цифровые данные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остатка</w:t>
      </w:r>
      <w:proofErr w:type="gramEnd"/>
      <w:r>
        <w:rPr>
          <w:sz w:val="28"/>
          <w:szCs w:val="28"/>
        </w:rPr>
        <w:t xml:space="preserve"> вкладов населения, выбираем закладку «Ряд»</w:t>
      </w:r>
    </w:p>
    <w:p w:rsidR="00512E11" w:rsidRDefault="00512E11" w:rsidP="00512E11">
      <w:pPr>
        <w:rPr>
          <w:sz w:val="28"/>
          <w:szCs w:val="28"/>
        </w:rPr>
      </w:pPr>
    </w:p>
    <w:p w:rsidR="00512E11" w:rsidRDefault="004C3B3D" w:rsidP="00512E11">
      <w:pPr>
        <w:ind w:left="1080" w:hanging="1080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31" style="position:absolute;left:0;text-align:left;margin-left:252pt;margin-top:224pt;width:36pt;height:9pt;z-index:251654656" filled="f"/>
        </w:pict>
      </w:r>
      <w:r>
        <w:rPr>
          <w:noProof/>
          <w:sz w:val="28"/>
          <w:szCs w:val="28"/>
        </w:rPr>
        <w:pict>
          <v:oval id="_x0000_s1030" style="position:absolute;left:0;text-align:left;margin-left:2in;margin-top:161pt;width:27pt;height:18pt;z-index:251653632" filled="f"/>
        </w:pict>
      </w:r>
      <w:r>
        <w:rPr>
          <w:noProof/>
          <w:sz w:val="28"/>
          <w:szCs w:val="28"/>
        </w:rPr>
        <w:pict>
          <v:oval id="_x0000_s1032" style="position:absolute;left:0;text-align:left;margin-left:171pt;margin-top:80pt;width:36pt;height:9pt;z-index:251655680" filled="f"/>
        </w:pict>
      </w:r>
      <w:r w:rsidR="00964022">
        <w:rPr>
          <w:noProof/>
          <w:sz w:val="28"/>
          <w:szCs w:val="28"/>
        </w:rPr>
        <w:drawing>
          <wp:inline distT="0" distB="0" distL="0" distR="0">
            <wp:extent cx="5943600" cy="35687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11" w:rsidRDefault="00512E11" w:rsidP="00512E11">
      <w:pPr>
        <w:rPr>
          <w:sz w:val="28"/>
          <w:szCs w:val="28"/>
        </w:rPr>
      </w:pPr>
    </w:p>
    <w:p w:rsidR="00512E11" w:rsidRDefault="00512E11" w:rsidP="00512E11">
      <w:pPr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 появившемся окне подписываем название диаграммы и ось х.</w:t>
      </w:r>
    </w:p>
    <w:p w:rsidR="00512E11" w:rsidRDefault="004C3B3D" w:rsidP="00512E11">
      <w:pPr>
        <w:rPr>
          <w:sz w:val="28"/>
          <w:szCs w:val="28"/>
        </w:rPr>
      </w:pPr>
      <w:r w:rsidRPr="004C3B3D">
        <w:rPr>
          <w:b/>
          <w:noProof/>
          <w:sz w:val="40"/>
          <w:szCs w:val="40"/>
        </w:rPr>
        <w:lastRenderedPageBreak/>
        <w:pict>
          <v:line id="_x0000_s1038" style="position:absolute;flip:x;z-index:251661824" from="324pt,180pt" to="351pt,207pt">
            <v:stroke endarrow="block"/>
          </v:line>
        </w:pict>
      </w:r>
      <w:r w:rsidRPr="004C3B3D">
        <w:rPr>
          <w:b/>
          <w:noProof/>
          <w:sz w:val="40"/>
          <w:szCs w:val="40"/>
        </w:rPr>
        <w:pict>
          <v:shape id="_x0000_s1037" type="#_x0000_t202" style="position:absolute;margin-left:351pt;margin-top:162pt;width:99pt;height:26pt;z-index:251660800">
            <v:textbox>
              <w:txbxContent>
                <w:p w:rsidR="00512E11" w:rsidRPr="00C9764B" w:rsidRDefault="00512E11" w:rsidP="00512E11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Выбираем ячейки с В</w:t>
                  </w:r>
                  <w:proofErr w:type="gramStart"/>
                  <w:r>
                    <w:rPr>
                      <w:sz w:val="18"/>
                      <w:szCs w:val="18"/>
                    </w:rPr>
                    <w:t>7</w:t>
                  </w:r>
                  <w:proofErr w:type="gramEnd"/>
                  <w:r>
                    <w:rPr>
                      <w:sz w:val="18"/>
                      <w:szCs w:val="18"/>
                    </w:rPr>
                    <w:t xml:space="preserve"> по В18</w:t>
                  </w:r>
                </w:p>
              </w:txbxContent>
            </v:textbox>
          </v:shape>
        </w:pict>
      </w:r>
      <w:r w:rsidRPr="004C3B3D">
        <w:rPr>
          <w:b/>
          <w:noProof/>
          <w:sz w:val="40"/>
          <w:szCs w:val="40"/>
        </w:rPr>
        <w:pict>
          <v:shape id="_x0000_s1035" type="#_x0000_t202" style="position:absolute;margin-left:351pt;margin-top:118pt;width:99pt;height:26pt;z-index:251658752">
            <v:textbox>
              <w:txbxContent>
                <w:p w:rsidR="00512E11" w:rsidRPr="00C9764B" w:rsidRDefault="00512E11" w:rsidP="00512E11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Выбираем ячейку</w:t>
                  </w:r>
                  <w:proofErr w:type="gramStart"/>
                  <w:r>
                    <w:rPr>
                      <w:sz w:val="18"/>
                      <w:szCs w:val="18"/>
                    </w:rPr>
                    <w:t xml:space="preserve"> С</w:t>
                  </w:r>
                  <w:proofErr w:type="gramEnd"/>
                  <w:r>
                    <w:rPr>
                      <w:sz w:val="18"/>
                      <w:szCs w:val="18"/>
                    </w:rPr>
                    <w:t xml:space="preserve"> 6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line id="_x0000_s1036" style="position:absolute;flip:x;z-index:251659776" from="324pt,126pt" to="351pt,162pt">
            <v:stroke endarrow="block"/>
          </v:line>
        </w:pict>
      </w:r>
      <w:r>
        <w:rPr>
          <w:noProof/>
          <w:sz w:val="28"/>
          <w:szCs w:val="28"/>
        </w:rPr>
        <w:pict>
          <v:oval id="_x0000_s1034" style="position:absolute;margin-left:225pt;margin-top:198pt;width:108pt;height:27pt;z-index:251657728" filled="f"/>
        </w:pict>
      </w:r>
      <w:r>
        <w:rPr>
          <w:noProof/>
          <w:sz w:val="28"/>
          <w:szCs w:val="28"/>
        </w:rPr>
        <w:pict>
          <v:oval id="_x0000_s1033" style="position:absolute;margin-left:225pt;margin-top:162pt;width:99pt;height:18pt;z-index:251656704" filled="f"/>
        </w:pict>
      </w:r>
      <w:r w:rsidR="00964022">
        <w:rPr>
          <w:noProof/>
          <w:sz w:val="28"/>
          <w:szCs w:val="28"/>
        </w:rPr>
        <w:drawing>
          <wp:inline distT="0" distB="0" distL="0" distR="0">
            <wp:extent cx="5943600" cy="356870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11" w:rsidRDefault="00512E11" w:rsidP="00512E11">
      <w:pPr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Нажав кнопку «Готово» получаем график.</w:t>
      </w:r>
    </w:p>
    <w:p w:rsidR="00512E11" w:rsidRDefault="00964022" w:rsidP="00512E11">
      <w:pPr>
        <w:ind w:left="1080" w:hanging="10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5687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11" w:rsidRDefault="00512E11" w:rsidP="00512E11">
      <w:pPr>
        <w:rPr>
          <w:sz w:val="28"/>
          <w:szCs w:val="28"/>
        </w:rPr>
      </w:pPr>
    </w:p>
    <w:p w:rsidR="00512E11" w:rsidRDefault="00512E11" w:rsidP="00512E11">
      <w:pPr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Для получения тренда щелкаем по полученному графику правой клавишей мыши и выбираем закладку «Добавить линию тренда». </w:t>
      </w:r>
    </w:p>
    <w:p w:rsidR="00512E11" w:rsidRDefault="00964022" w:rsidP="00512E1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56870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11" w:rsidRDefault="00512E11" w:rsidP="00512E11">
      <w:pPr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 появившемся окне выбираем тип тренда (линейный, логарифмический, полиномиальный, степенной и т.д.), затем переходим в закладку «Параметры». Мы выбрали линейный тренд.</w:t>
      </w:r>
    </w:p>
    <w:p w:rsidR="00512E11" w:rsidRDefault="004C3B3D" w:rsidP="00512E11">
      <w:pPr>
        <w:ind w:left="1080" w:hanging="1080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42" style="position:absolute;left:0;text-align:left;margin-left:198pt;margin-top:105.1pt;width:36pt;height:36pt;z-index:251665920" filled="f"/>
        </w:pict>
      </w:r>
      <w:r w:rsidR="00964022">
        <w:rPr>
          <w:noProof/>
          <w:sz w:val="28"/>
          <w:szCs w:val="28"/>
        </w:rPr>
        <w:drawing>
          <wp:inline distT="0" distB="0" distL="0" distR="0">
            <wp:extent cx="5943600" cy="356870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11" w:rsidRDefault="004C3B3D" w:rsidP="00512E11">
      <w:pPr>
        <w:numPr>
          <w:ilvl w:val="1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39" style="position:absolute;left:0;text-align:left;margin-left:3in;margin-top:-188.2pt;width:36pt;height:9pt;z-index:251662848" filled="f"/>
        </w:pict>
      </w:r>
      <w:r w:rsidR="00512E11">
        <w:rPr>
          <w:noProof/>
          <w:sz w:val="28"/>
          <w:szCs w:val="28"/>
        </w:rPr>
        <w:t>В появившемся окне ставим галочки напротив закладок «показать уравнение на диаграмме» и поместить на диаграмму величину достоверности аппроксимации» и нажимаем кнопку «ОК»</w:t>
      </w:r>
    </w:p>
    <w:p w:rsidR="00512E11" w:rsidRDefault="004C3B3D" w:rsidP="00512E11">
      <w:pPr>
        <w:ind w:left="1080" w:hanging="1080"/>
        <w:rPr>
          <w:sz w:val="28"/>
          <w:szCs w:val="28"/>
        </w:rPr>
      </w:pPr>
      <w:r w:rsidRPr="004C3B3D">
        <w:rPr>
          <w:b/>
          <w:noProof/>
          <w:sz w:val="40"/>
          <w:szCs w:val="40"/>
        </w:rPr>
        <w:lastRenderedPageBreak/>
        <w:pict>
          <v:oval id="_x0000_s1041" style="position:absolute;left:0;text-align:left;margin-left:4in;margin-top:225pt;width:27pt;height:9pt;z-index:251664896" filled="f"/>
        </w:pict>
      </w:r>
      <w:r>
        <w:rPr>
          <w:noProof/>
          <w:sz w:val="28"/>
          <w:szCs w:val="28"/>
        </w:rPr>
        <w:pict>
          <v:oval id="_x0000_s1040" style="position:absolute;left:0;text-align:left;margin-left:198pt;margin-top:162pt;width:18pt;height:27pt;z-index:251663872" filled="f"/>
        </w:pict>
      </w:r>
      <w:r w:rsidR="00964022">
        <w:rPr>
          <w:noProof/>
          <w:sz w:val="28"/>
          <w:szCs w:val="28"/>
        </w:rPr>
        <w:drawing>
          <wp:inline distT="0" distB="0" distL="0" distR="0">
            <wp:extent cx="5943600" cy="35687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11" w:rsidRDefault="00512E11" w:rsidP="00512E11">
      <w:pPr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Полученное уравнение показано на графике.</w:t>
      </w:r>
    </w:p>
    <w:p w:rsidR="00512E11" w:rsidRDefault="00964022" w:rsidP="00512E11">
      <w:pPr>
        <w:ind w:left="1080" w:hanging="10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56870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11" w:rsidRDefault="00512E11" w:rsidP="00512E11">
      <w:pPr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Аналогичная процедура проделывается для полиномиального тренд, степенного и т.д. и выбирается тренд, наилучшим образом описывающий изучаемое явление (по величине коэффициента аппроксимации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</w:t>
      </w:r>
      <w:r w:rsidRPr="006A77F6">
        <w:rPr>
          <w:sz w:val="28"/>
          <w:szCs w:val="28"/>
          <w:vertAlign w:val="superscript"/>
        </w:rPr>
        <w:t>2</w:t>
      </w:r>
      <w:r w:rsidRPr="006A77F6">
        <w:rPr>
          <w:sz w:val="28"/>
          <w:szCs w:val="28"/>
        </w:rPr>
        <w:t>)</w:t>
      </w:r>
    </w:p>
    <w:p w:rsidR="00512E11" w:rsidRDefault="00512E11" w:rsidP="00512E11">
      <w:pPr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Результаты представляются на графике</w:t>
      </w:r>
    </w:p>
    <w:p w:rsidR="00512E11" w:rsidRDefault="00964022" w:rsidP="00512E11">
      <w:pPr>
        <w:ind w:left="1080" w:hanging="108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56870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11" w:rsidRDefault="00512E11" w:rsidP="00512E11">
      <w:pPr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По полученным данным наилучшим является полиномиальный тренд, т.к. у него саамы высокий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</w:t>
      </w:r>
      <w:r w:rsidRPr="006A77F6">
        <w:rPr>
          <w:sz w:val="28"/>
          <w:szCs w:val="28"/>
          <w:vertAlign w:val="superscript"/>
        </w:rPr>
        <w:t>2</w:t>
      </w:r>
      <w:r>
        <w:rPr>
          <w:sz w:val="28"/>
          <w:szCs w:val="28"/>
          <w:vertAlign w:val="superscript"/>
        </w:rPr>
        <w:t>.</w:t>
      </w:r>
    </w:p>
    <w:p w:rsidR="00512E11" w:rsidRPr="00B82083" w:rsidRDefault="00512E11" w:rsidP="00512E11">
      <w:pPr>
        <w:ind w:left="1080"/>
        <w:rPr>
          <w:sz w:val="28"/>
          <w:szCs w:val="28"/>
        </w:rPr>
      </w:pPr>
    </w:p>
    <w:p w:rsidR="00512E11" w:rsidRPr="003A464C" w:rsidRDefault="00512E11" w:rsidP="00512E11">
      <w:pPr>
        <w:ind w:firstLine="720"/>
        <w:jc w:val="center"/>
        <w:rPr>
          <w:b/>
          <w:sz w:val="40"/>
          <w:szCs w:val="40"/>
        </w:rPr>
      </w:pPr>
    </w:p>
    <w:p w:rsidR="00512E11" w:rsidRDefault="00512E11"/>
    <w:sectPr w:rsidR="00512E11" w:rsidSect="00787B7E">
      <w:footnotePr>
        <w:numRestart w:val="eachPage"/>
      </w:footnote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1A4F" w:rsidRDefault="00DF1A4F">
      <w:r>
        <w:separator/>
      </w:r>
    </w:p>
  </w:endnote>
  <w:endnote w:type="continuationSeparator" w:id="0">
    <w:p w:rsidR="00DF1A4F" w:rsidRDefault="00DF1A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ZapfChancery">
    <w:altName w:val="Monotype Corsiva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1A4F" w:rsidRDefault="00DF1A4F">
      <w:r>
        <w:separator/>
      </w:r>
    </w:p>
  </w:footnote>
  <w:footnote w:type="continuationSeparator" w:id="0">
    <w:p w:rsidR="00DF1A4F" w:rsidRDefault="00DF1A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53A2C"/>
    <w:multiLevelType w:val="hybridMultilevel"/>
    <w:tmpl w:val="E86AD7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63675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6EE756A"/>
    <w:multiLevelType w:val="multilevel"/>
    <w:tmpl w:val="8AB4C00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stylePaneFormatFilter w:val="3F01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512E11"/>
    <w:rsid w:val="00304FD4"/>
    <w:rsid w:val="004C3B3D"/>
    <w:rsid w:val="00512E11"/>
    <w:rsid w:val="00700C0A"/>
    <w:rsid w:val="007128C8"/>
    <w:rsid w:val="00787B7E"/>
    <w:rsid w:val="00964022"/>
    <w:rsid w:val="0098153F"/>
    <w:rsid w:val="00AC0890"/>
    <w:rsid w:val="00CE4794"/>
    <w:rsid w:val="00DF1A4F"/>
    <w:rsid w:val="00EB335F"/>
    <w:rsid w:val="00FA1BE5"/>
    <w:rsid w:val="00FA2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12E1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512E11"/>
    <w:pPr>
      <w:spacing w:after="120"/>
      <w:ind w:left="283"/>
    </w:pPr>
    <w:rPr>
      <w:lang w:val="en-US" w:eastAsia="en-US"/>
    </w:rPr>
  </w:style>
  <w:style w:type="character" w:customStyle="1" w:styleId="a4">
    <w:name w:val="Основной текст с отступом Знак"/>
    <w:basedOn w:val="a0"/>
    <w:link w:val="a3"/>
    <w:locked/>
    <w:rsid w:val="00512E11"/>
    <w:rPr>
      <w:sz w:val="24"/>
      <w:szCs w:val="24"/>
      <w:lang w:val="en-US" w:eastAsia="en-US" w:bidi="ar-SA"/>
    </w:rPr>
  </w:style>
  <w:style w:type="table" w:styleId="a5">
    <w:name w:val="Table Grid"/>
    <w:basedOn w:val="a1"/>
    <w:rsid w:val="00CE47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rsid w:val="00CE4794"/>
    <w:pPr>
      <w:tabs>
        <w:tab w:val="center" w:pos="4677"/>
        <w:tab w:val="right" w:pos="9355"/>
      </w:tabs>
    </w:pPr>
    <w:rPr>
      <w:sz w:val="20"/>
      <w:szCs w:val="20"/>
    </w:rPr>
  </w:style>
  <w:style w:type="paragraph" w:customStyle="1" w:styleId="1">
    <w:name w:val="Обычный1"/>
    <w:rsid w:val="00CE4794"/>
  </w:style>
  <w:style w:type="paragraph" w:styleId="a7">
    <w:name w:val="endnote text"/>
    <w:basedOn w:val="a"/>
    <w:semiHidden/>
    <w:rsid w:val="00CE4794"/>
    <w:rPr>
      <w:rFonts w:ascii="ZapfChancery" w:eastAsia="ZapfChancery" w:hAnsi="ZapfChancery"/>
      <w:sz w:val="20"/>
      <w:szCs w:val="20"/>
    </w:rPr>
  </w:style>
  <w:style w:type="paragraph" w:styleId="3">
    <w:name w:val="Body Text 3"/>
    <w:basedOn w:val="a"/>
    <w:rsid w:val="00CE4794"/>
    <w:pPr>
      <w:spacing w:after="120"/>
    </w:pPr>
    <w:rPr>
      <w:sz w:val="16"/>
      <w:szCs w:val="16"/>
    </w:rPr>
  </w:style>
  <w:style w:type="paragraph" w:customStyle="1" w:styleId="11">
    <w:name w:val="Заголовок 11"/>
    <w:basedOn w:val="1"/>
    <w:next w:val="1"/>
    <w:rsid w:val="00CE4794"/>
    <w:pPr>
      <w:keepNext/>
      <w:outlineLvl w:val="0"/>
    </w:pPr>
    <w:rPr>
      <w:sz w:val="28"/>
    </w:rPr>
  </w:style>
  <w:style w:type="paragraph" w:styleId="a8">
    <w:name w:val="Balloon Text"/>
    <w:basedOn w:val="a"/>
    <w:link w:val="a9"/>
    <w:rsid w:val="00FA1BE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FA1B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7.bin"/><Relationship Id="rId21" Type="http://schemas.openxmlformats.org/officeDocument/2006/relationships/image" Target="media/image8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9.bin"/><Relationship Id="rId47" Type="http://schemas.openxmlformats.org/officeDocument/2006/relationships/oleObject" Target="embeddings/oleObject22.bin"/><Relationship Id="rId50" Type="http://schemas.openxmlformats.org/officeDocument/2006/relationships/image" Target="media/image21.wmf"/><Relationship Id="rId55" Type="http://schemas.openxmlformats.org/officeDocument/2006/relationships/oleObject" Target="embeddings/oleObject26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2.png"/><Relationship Id="rId76" Type="http://schemas.openxmlformats.org/officeDocument/2006/relationships/theme" Target="theme/theme1.xml"/><Relationship Id="rId7" Type="http://schemas.openxmlformats.org/officeDocument/2006/relationships/image" Target="media/image1.emf"/><Relationship Id="rId71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wmf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6.bin"/><Relationship Id="rId40" Type="http://schemas.openxmlformats.org/officeDocument/2006/relationships/image" Target="media/image17.wmf"/><Relationship Id="rId45" Type="http://schemas.openxmlformats.org/officeDocument/2006/relationships/image" Target="media/image19.wmf"/><Relationship Id="rId53" Type="http://schemas.openxmlformats.org/officeDocument/2006/relationships/oleObject" Target="embeddings/oleObject25.bin"/><Relationship Id="rId58" Type="http://schemas.openxmlformats.org/officeDocument/2006/relationships/image" Target="media/image25.wmf"/><Relationship Id="rId66" Type="http://schemas.openxmlformats.org/officeDocument/2006/relationships/image" Target="media/image30.png"/><Relationship Id="rId74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61" Type="http://schemas.openxmlformats.org/officeDocument/2006/relationships/oleObject" Target="embeddings/oleObject29.bin"/><Relationship Id="rId10" Type="http://schemas.openxmlformats.org/officeDocument/2006/relationships/image" Target="media/image3.wmf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oleObject" Target="embeddings/oleObject20.bin"/><Relationship Id="rId52" Type="http://schemas.openxmlformats.org/officeDocument/2006/relationships/image" Target="media/image22.wmf"/><Relationship Id="rId60" Type="http://schemas.openxmlformats.org/officeDocument/2006/relationships/image" Target="media/image26.wmf"/><Relationship Id="rId65" Type="http://schemas.openxmlformats.org/officeDocument/2006/relationships/image" Target="media/image29.png"/><Relationship Id="rId73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43" Type="http://schemas.openxmlformats.org/officeDocument/2006/relationships/image" Target="media/image18.wmf"/><Relationship Id="rId48" Type="http://schemas.openxmlformats.org/officeDocument/2006/relationships/image" Target="media/image20.wmf"/><Relationship Id="rId56" Type="http://schemas.openxmlformats.org/officeDocument/2006/relationships/image" Target="media/image24.wmf"/><Relationship Id="rId64" Type="http://schemas.openxmlformats.org/officeDocument/2006/relationships/image" Target="media/image28.emf"/><Relationship Id="rId69" Type="http://schemas.openxmlformats.org/officeDocument/2006/relationships/image" Target="media/image33.png"/><Relationship Id="rId8" Type="http://schemas.openxmlformats.org/officeDocument/2006/relationships/image" Target="media/image2.wmf"/><Relationship Id="rId51" Type="http://schemas.openxmlformats.org/officeDocument/2006/relationships/oleObject" Target="embeddings/oleObject24.bin"/><Relationship Id="rId72" Type="http://schemas.openxmlformats.org/officeDocument/2006/relationships/image" Target="media/image36.png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image" Target="media/image16.wmf"/><Relationship Id="rId46" Type="http://schemas.openxmlformats.org/officeDocument/2006/relationships/oleObject" Target="embeddings/oleObject21.bin"/><Relationship Id="rId59" Type="http://schemas.openxmlformats.org/officeDocument/2006/relationships/oleObject" Target="embeddings/oleObject28.bin"/><Relationship Id="rId67" Type="http://schemas.openxmlformats.org/officeDocument/2006/relationships/image" Target="media/image31.png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8.bin"/><Relationship Id="rId54" Type="http://schemas.openxmlformats.org/officeDocument/2006/relationships/image" Target="media/image23.wmf"/><Relationship Id="rId62" Type="http://schemas.openxmlformats.org/officeDocument/2006/relationships/image" Target="media/image27.wmf"/><Relationship Id="rId70" Type="http://schemas.openxmlformats.org/officeDocument/2006/relationships/image" Target="media/image34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1191</Words>
  <Characters>6789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 основании сформированного вами динамического ряда за 10-12 лет необходимо провести анализ динамического ряда, построить уравнение тренда, осуществить прогноз</vt:lpstr>
    </vt:vector>
  </TitlesOfParts>
  <Company>MoBIL GROUP</Company>
  <LinksUpToDate>false</LinksUpToDate>
  <CharactersWithSpaces>7965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основании сформированного вами динамического ряда за 10-12 лет необходимо провести анализ динамического ряда, построить уравнение тренда, осуществить прогноз</dc:title>
  <dc:creator>User</dc:creator>
  <cp:lastModifiedBy>ФиК</cp:lastModifiedBy>
  <cp:revision>8</cp:revision>
  <dcterms:created xsi:type="dcterms:W3CDTF">2015-04-15T13:52:00Z</dcterms:created>
  <dcterms:modified xsi:type="dcterms:W3CDTF">2018-11-01T03:26:00Z</dcterms:modified>
</cp:coreProperties>
</file>