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D7" w:rsidRPr="002A20D7" w:rsidRDefault="002A20D7" w:rsidP="002A20D7">
      <w:pPr>
        <w:pStyle w:val="af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D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0D7">
        <w:rPr>
          <w:rFonts w:ascii="Times New Roman" w:hAnsi="Times New Roman" w:cs="Times New Roman"/>
          <w:sz w:val="28"/>
          <w:szCs w:val="28"/>
        </w:rPr>
        <w:t xml:space="preserve">Составьте бухгалтерский баланс ООО «Омега» по состоянию на 31 декабря 20      г. При этом сведения, представленные в таблицах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 xml:space="preserve">2, используйте при формировании показателей баланса по состоянию на конец предыдущего и предшествующего предыдущему отчетного года, а данные, представленные в таблицах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>4, – при формировании показателей бухгалтерского баланса по состоянию на 31 декабря 20__   г.</w:t>
      </w:r>
      <w:proofErr w:type="gramEnd"/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Задание выполните в соответствии с формой бухгалтерского баланса (форма по ОКУД  0710001), утвержденной Министерством финансов Российской Федерации (табл.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>5).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При выполнении задания следует иметь в виду, что в настоящее время в Рос</w:t>
      </w:r>
      <w:r w:rsidRPr="002A20D7">
        <w:rPr>
          <w:rFonts w:ascii="Times New Roman" w:hAnsi="Times New Roman" w:cs="Times New Roman"/>
          <w:sz w:val="28"/>
          <w:szCs w:val="28"/>
        </w:rPr>
        <w:softHyphen/>
        <w:t>сийской Федерации применяется форма бухгалтерского баланса - нетто, что соответствует требованиям Международных стандартов финансовой отчетно</w:t>
      </w:r>
      <w:r w:rsidRPr="002A20D7">
        <w:rPr>
          <w:rFonts w:ascii="Times New Roman" w:hAnsi="Times New Roman" w:cs="Times New Roman"/>
          <w:sz w:val="28"/>
          <w:szCs w:val="28"/>
        </w:rPr>
        <w:softHyphen/>
        <w:t>сти. В связи с этим необходимо учесть, что: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1. отдельные виды имущества должны быть отражены в балансе в нетто - оценке; т.е. за минусом регулирующих вели</w:t>
      </w:r>
      <w:r w:rsidRPr="002A20D7">
        <w:rPr>
          <w:rFonts w:ascii="Times New Roman" w:hAnsi="Times New Roman" w:cs="Times New Roman"/>
          <w:sz w:val="28"/>
          <w:szCs w:val="28"/>
        </w:rPr>
        <w:softHyphen/>
        <w:t>чин: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- нематериальные активы - по остаточной стоимости;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- основные средства - по остаточной стоимости;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- товары - по стоимости их приобретения (за вычетом торговой наценки);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- дебиторская задолженность, по которой созданы резервы по сомнительным долгам, при отражении ее в бухгалтер</w:t>
      </w:r>
      <w:r w:rsidRPr="002A20D7">
        <w:rPr>
          <w:rFonts w:ascii="Times New Roman" w:hAnsi="Times New Roman" w:cs="Times New Roman"/>
          <w:sz w:val="28"/>
          <w:szCs w:val="28"/>
        </w:rPr>
        <w:softHyphen/>
        <w:t>ском балансе уменьшается на величину созданных резервов;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- финансовые вложения, по которым не определяется текущая рыночная стоимость организатором торговли на рынке ценных бумаг, в конце года подлежат проверке на обесценение. Если в результате проверки установлены признаки их обесценения, то по ним создается резерв под обесценение финансовых вложений. В этом случае финансовые вложения отражаются в бухгал</w:t>
      </w:r>
      <w:r w:rsidRPr="002A20D7">
        <w:rPr>
          <w:rFonts w:ascii="Times New Roman" w:hAnsi="Times New Roman" w:cs="Times New Roman"/>
          <w:sz w:val="28"/>
          <w:szCs w:val="28"/>
        </w:rPr>
        <w:softHyphen/>
        <w:t>терском балансе по учетной стоимости за вычетом суммы созданного резерва под их обесценение;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2. в бухгалтерском балансе не допускается зачет между статьями активов и пассивов, кроме случаев, когда такой зачет предусмотрен соответствующими Положениями по бухгалтерскому учету. Учетной политикой ООО «Омега» не предусмотрено проведение зачета сумм отложенных налоговых активов и обязательств;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3. остаток по счету 86 «Целевое финансирование» в коммерческих организациях включается в показатель группы статей «Доходы будущих периодов» раздела 5 «Краткосрочные обязательства» бухгалтерского баланса;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>4. статьи бухгалтерского баланса, по которым отсутствуют числовые по</w:t>
      </w:r>
      <w:r w:rsidRPr="002A20D7">
        <w:rPr>
          <w:rFonts w:ascii="Times New Roman" w:hAnsi="Times New Roman" w:cs="Times New Roman"/>
          <w:sz w:val="28"/>
          <w:szCs w:val="28"/>
        </w:rPr>
        <w:softHyphen/>
        <w:t>казатели, прочеркиваются;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5. данные представляемой бухгалтерской отчетности приводятся в </w:t>
      </w:r>
      <w:proofErr w:type="gramStart"/>
      <w:r w:rsidRPr="002A20D7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2A20D7">
        <w:rPr>
          <w:rFonts w:ascii="Times New Roman" w:hAnsi="Times New Roman" w:cs="Times New Roman"/>
          <w:sz w:val="28"/>
          <w:szCs w:val="28"/>
        </w:rPr>
        <w:t xml:space="preserve"> без десятичных знаков.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>1 – Сальдо счетов Главной книг</w:t>
      </w:r>
      <w:proofErr w:type="gramStart"/>
      <w:r w:rsidRPr="002A20D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A20D7">
        <w:rPr>
          <w:rFonts w:ascii="Times New Roman" w:hAnsi="Times New Roman" w:cs="Times New Roman"/>
          <w:sz w:val="28"/>
          <w:szCs w:val="28"/>
        </w:rPr>
        <w:t xml:space="preserve"> «Омега» на конец предыдущего и предшествующего предыдущему  отчетного года (для всех вариантов)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7"/>
        <w:gridCol w:w="1410"/>
        <w:gridCol w:w="1276"/>
        <w:gridCol w:w="1418"/>
        <w:gridCol w:w="1134"/>
      </w:tblGrid>
      <w:tr w:rsidR="002A20D7" w:rsidRPr="002A20D7" w:rsidTr="002A20D7">
        <w:trPr>
          <w:trHeight w:val="253"/>
        </w:trPr>
        <w:tc>
          <w:tcPr>
            <w:tcW w:w="567" w:type="dxa"/>
            <w:vMerge w:val="restar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gridSpan w:val="2"/>
            <w:vMerge w:val="restart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 номер счета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4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A20D7" w:rsidRPr="002A20D7" w:rsidTr="002A20D7">
        <w:trPr>
          <w:trHeight w:val="315"/>
        </w:trPr>
        <w:tc>
          <w:tcPr>
            <w:tcW w:w="567" w:type="dxa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 состоянию на ко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нец предшествую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предыдущему отчетного года</w:t>
            </w:r>
          </w:p>
        </w:tc>
        <w:tc>
          <w:tcPr>
            <w:tcW w:w="2552" w:type="dxa"/>
            <w:gridSpan w:val="2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 состоянию на ко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нец предыдущего от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четного года</w:t>
            </w:r>
          </w:p>
        </w:tc>
      </w:tr>
      <w:tr w:rsidR="002A20D7" w:rsidRPr="002A20D7" w:rsidTr="002A20D7">
        <w:trPr>
          <w:trHeight w:val="345"/>
        </w:trPr>
        <w:tc>
          <w:tcPr>
            <w:tcW w:w="567" w:type="dxa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01 «Основные средства»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720 936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793 030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02 «Амортизация основных средств»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87 385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120 452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04 «Нематериальные  активы»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73490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80 839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05 «Амортизация нематериальных акти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вов»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4 139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21 200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08 «Вложения во 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72 094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79 673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09 «Отложенные на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логовые активы»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9 619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10 211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251 300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276 430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19 «НДС по приобретенным ценно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стям»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4 838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5 321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 «Основное производство»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49 357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54 293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41 «Товары»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11 911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13102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42 «Торговая на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ценка»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2 382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2 620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43 «Готовая продук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ция»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170 000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187 000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51 «Расчетные счета»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646 000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710 600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58 «Финансовые вло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62 452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68 697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59 «Резервы под обесценение финан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совых вложений»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42 000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46 200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450 455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495 500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62 «Расчеты с покупа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и заказчи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157 300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173 030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66 «Расчеты по крат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косрочным кредитам и займам»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549 000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603 900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6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68 «Расчеты по нало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гам и сборам»</w:t>
            </w:r>
          </w:p>
        </w:tc>
        <w:tc>
          <w:tcPr>
            <w:tcW w:w="1410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33 997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37 396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обеспечению»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35 962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39 338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70 «Расчеты с персо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налом по оплате труда»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119 080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130 988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71 «Расчеты с подотчетными лицами»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2 030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2 233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76 «Расчеты с раз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дебиторами и кредиторами»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7 845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8 623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77 «Отложенные налоговые обязатель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10 891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11 980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80 «Уставный капи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тал»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83 «Добавочный ка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питал»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14 938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16 432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84 «Нераспределенная прибыль (непокрытый убыток)» 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423 253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443 830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86 «Целевое финансирование»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96 «Резервы пред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стоящих расходов»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67 000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2 241 327</w:t>
            </w:r>
          </w:p>
        </w:tc>
        <w:tc>
          <w:tcPr>
            <w:tcW w:w="1276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2 241 327</w:t>
            </w:r>
          </w:p>
        </w:tc>
        <w:tc>
          <w:tcPr>
            <w:tcW w:w="141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2 465 459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2 465 459</w:t>
            </w:r>
          </w:p>
        </w:tc>
      </w:tr>
    </w:tbl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>2 – Расшифровка остатков отдельных синтетических счетов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 в соответствии с данными аналитического учета на конец предыдущего и предшествующего предыдущему отчетного года (для всех вариантов)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3541"/>
        <w:gridCol w:w="1257"/>
        <w:gridCol w:w="1258"/>
        <w:gridCol w:w="1258"/>
        <w:gridCol w:w="1189"/>
      </w:tblGrid>
      <w:tr w:rsidR="002A20D7" w:rsidRPr="002A20D7" w:rsidTr="006832A7">
        <w:trPr>
          <w:trHeight w:val="253"/>
        </w:trPr>
        <w:tc>
          <w:tcPr>
            <w:tcW w:w="428" w:type="dxa"/>
            <w:vMerge w:val="restar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 номер счета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A20D7" w:rsidRPr="002A20D7" w:rsidTr="006832A7">
        <w:trPr>
          <w:trHeight w:val="315"/>
        </w:trPr>
        <w:tc>
          <w:tcPr>
            <w:tcW w:w="428" w:type="dxa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предшествующего преды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дущему отчетного года</w:t>
            </w:r>
          </w:p>
        </w:tc>
        <w:tc>
          <w:tcPr>
            <w:tcW w:w="2447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предыду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отчетного года</w:t>
            </w:r>
          </w:p>
        </w:tc>
      </w:tr>
      <w:tr w:rsidR="002A20D7" w:rsidRPr="002A20D7" w:rsidTr="006832A7">
        <w:trPr>
          <w:trHeight w:val="345"/>
        </w:trPr>
        <w:tc>
          <w:tcPr>
            <w:tcW w:w="428" w:type="dxa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89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A20D7" w:rsidRPr="002A20D7" w:rsidTr="006832A7">
        <w:tc>
          <w:tcPr>
            <w:tcW w:w="428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04 «Нематериальные  ак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результаты интеллектуаль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результаты исследований и разработок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7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23 490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73490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30 839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80 839</w:t>
            </w:r>
          </w:p>
        </w:tc>
        <w:tc>
          <w:tcPr>
            <w:tcW w:w="1189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6832A7">
        <w:tc>
          <w:tcPr>
            <w:tcW w:w="428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08 «Вложения во 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внеоборот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активы»,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затраты по монтажу оборудования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затраты на создание нематериальных  активов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7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72 430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72 430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79 673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79 673</w:t>
            </w:r>
          </w:p>
        </w:tc>
        <w:tc>
          <w:tcPr>
            <w:tcW w:w="1189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6832A7">
        <w:tc>
          <w:tcPr>
            <w:tcW w:w="428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58 «Финансовые вложения»,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долгосрочные финансовые вложения (ак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по которым не опреде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текущая рыночная стоимость)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7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62 452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62 452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68 697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68 697</w:t>
            </w:r>
          </w:p>
        </w:tc>
        <w:tc>
          <w:tcPr>
            <w:tcW w:w="1189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6832A7">
        <w:tc>
          <w:tcPr>
            <w:tcW w:w="428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83 «Добавочный капитал»,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добавочный капитал (без переоценки)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переоценка основных средств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7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14 938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14 938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16 432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16 432</w:t>
            </w:r>
          </w:p>
        </w:tc>
      </w:tr>
      <w:tr w:rsidR="002A20D7" w:rsidRPr="002A20D7" w:rsidTr="006832A7">
        <w:tc>
          <w:tcPr>
            <w:tcW w:w="428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86 «Целевое финансирова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финансирование из бюд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 на пополнение обо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ротных средств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7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2A20D7" w:rsidRPr="002A20D7" w:rsidTr="006832A7">
        <w:tc>
          <w:tcPr>
            <w:tcW w:w="428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- резервы под оценочные обязательства, платежи по которым ожидаются более чем через 12 месяцев 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7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  <w:tc>
          <w:tcPr>
            <w:tcW w:w="1258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67 000</w:t>
            </w:r>
          </w:p>
        </w:tc>
      </w:tr>
    </w:tbl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>3 – Сальдо счетов Главной книг</w:t>
      </w:r>
      <w:proofErr w:type="gramStart"/>
      <w:r w:rsidRPr="002A20D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A20D7">
        <w:rPr>
          <w:rFonts w:ascii="Times New Roman" w:hAnsi="Times New Roman" w:cs="Times New Roman"/>
          <w:sz w:val="28"/>
          <w:szCs w:val="28"/>
        </w:rPr>
        <w:t xml:space="preserve"> «Омега» на конец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 отчетного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993"/>
        <w:gridCol w:w="992"/>
        <w:gridCol w:w="1134"/>
        <w:gridCol w:w="992"/>
        <w:gridCol w:w="944"/>
        <w:gridCol w:w="48"/>
        <w:gridCol w:w="942"/>
        <w:gridCol w:w="51"/>
      </w:tblGrid>
      <w:tr w:rsidR="002A20D7" w:rsidRPr="002A20D7" w:rsidTr="002A20D7">
        <w:trPr>
          <w:gridAfter w:val="1"/>
          <w:wAfter w:w="51" w:type="dxa"/>
          <w:trHeight w:val="253"/>
        </w:trPr>
        <w:tc>
          <w:tcPr>
            <w:tcW w:w="567" w:type="dxa"/>
            <w:vMerge w:val="restart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но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мер счета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7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A20D7" w:rsidRPr="002A20D7" w:rsidTr="002A20D7">
        <w:trPr>
          <w:gridAfter w:val="1"/>
          <w:wAfter w:w="51" w:type="dxa"/>
          <w:trHeight w:val="315"/>
        </w:trPr>
        <w:tc>
          <w:tcPr>
            <w:tcW w:w="567" w:type="dxa"/>
            <w:vMerge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вариант I</w:t>
            </w:r>
          </w:p>
        </w:tc>
        <w:tc>
          <w:tcPr>
            <w:tcW w:w="2126" w:type="dxa"/>
            <w:gridSpan w:val="2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вариант II</w:t>
            </w:r>
          </w:p>
        </w:tc>
        <w:tc>
          <w:tcPr>
            <w:tcW w:w="1934" w:type="dxa"/>
            <w:gridSpan w:val="3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вариант III</w:t>
            </w:r>
          </w:p>
        </w:tc>
      </w:tr>
      <w:tr w:rsidR="002A20D7" w:rsidRPr="002A20D7" w:rsidTr="002A20D7">
        <w:trPr>
          <w:gridAfter w:val="1"/>
          <w:wAfter w:w="51" w:type="dxa"/>
          <w:trHeight w:val="345"/>
        </w:trPr>
        <w:tc>
          <w:tcPr>
            <w:tcW w:w="567" w:type="dxa"/>
            <w:vMerge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134" w:type="dxa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944" w:type="dxa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0" w:type="dxa"/>
            <w:gridSpan w:val="2"/>
            <w:vAlign w:val="center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A20D7" w:rsidRPr="002A20D7" w:rsidTr="002A20D7">
        <w:trPr>
          <w:gridAfter w:val="1"/>
          <w:wAfter w:w="51" w:type="dxa"/>
        </w:trPr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01 «Основ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989500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720936</w:t>
            </w:r>
          </w:p>
        </w:tc>
        <w:tc>
          <w:tcPr>
            <w:tcW w:w="990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rPr>
          <w:gridAfter w:val="1"/>
          <w:wAfter w:w="51" w:type="dxa"/>
        </w:trPr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02 «Амортизация основных средств»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171926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191540</w:t>
            </w:r>
          </w:p>
        </w:tc>
        <w:tc>
          <w:tcPr>
            <w:tcW w:w="94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97296</w:t>
            </w:r>
          </w:p>
        </w:tc>
      </w:tr>
      <w:tr w:rsidR="002A20D7" w:rsidRPr="002A20D7" w:rsidTr="002A20D7">
        <w:trPr>
          <w:gridAfter w:val="1"/>
          <w:wAfter w:w="51" w:type="dxa"/>
        </w:trPr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04 «Нематери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активы»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93490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89541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85920</w:t>
            </w:r>
          </w:p>
        </w:tc>
        <w:tc>
          <w:tcPr>
            <w:tcW w:w="990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rPr>
          <w:gridAfter w:val="1"/>
          <w:wAfter w:w="51" w:type="dxa"/>
        </w:trPr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05 «Амортизация нематериальных активов»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36200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</w:tc>
        <w:tc>
          <w:tcPr>
            <w:tcW w:w="94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36490</w:t>
            </w:r>
          </w:p>
        </w:tc>
      </w:tr>
      <w:tr w:rsidR="002A20D7" w:rsidRPr="002A20D7" w:rsidTr="002A20D7">
        <w:trPr>
          <w:gridAfter w:val="1"/>
          <w:wAfter w:w="51" w:type="dxa"/>
        </w:trPr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08 «Вложе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во 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активы»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156038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248146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990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6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09 «Отложенные на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логовые ак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231046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258381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195844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19 «НДС по приобретенным ценностям»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 «Основ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произ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водство»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92570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162300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52348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41 «Товары»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17391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42 «Торго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на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ценка»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43 «Готовая продукция»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50199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24503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14075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51 «Расчет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счета»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83846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140895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58 «Финансовые вло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59 «Резервы под обесценение финансовых вло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60 «Расчеты с поставщи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подрядчиками»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479504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307287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233640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62 Расчеты с покупате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и заказ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чиками»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94800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66530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66 «Расчеты по краткосрочным кредитам и займам»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257909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68 «Расчеты по налогам и сборам»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26270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26270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26270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нию»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37045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24129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21717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70 «Расчеты с персона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по оп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лате труда»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123482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80426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72387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71 «Расчеты с подотчет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rPr>
          <w:trHeight w:val="885"/>
        </w:trPr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76 «Расчеты с разными дебиторами и кредиторами»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5638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28846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21635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18029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77 «Отложенные на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логовые обязатель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10997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8513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80 «Устав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капи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тал»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83 «Добавочный ка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питал»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17909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15837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14938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быль (непокрытый убы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ток)»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913945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590000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86 «Целевое финансирова</w:t>
            </w:r>
            <w:r w:rsidRPr="002A20D7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96 «Резервы предстоящих расходов»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</w:tr>
      <w:tr w:rsidR="002A20D7" w:rsidRPr="002A20D7" w:rsidTr="002A20D7">
        <w:tc>
          <w:tcPr>
            <w:tcW w:w="567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2740033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2740033</w:t>
            </w:r>
          </w:p>
        </w:tc>
        <w:tc>
          <w:tcPr>
            <w:tcW w:w="1134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2251543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2251543</w:t>
            </w:r>
          </w:p>
        </w:tc>
        <w:tc>
          <w:tcPr>
            <w:tcW w:w="992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1661614</w:t>
            </w:r>
          </w:p>
        </w:tc>
        <w:tc>
          <w:tcPr>
            <w:tcW w:w="993" w:type="dxa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1661614</w:t>
            </w:r>
          </w:p>
        </w:tc>
      </w:tr>
    </w:tbl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 xml:space="preserve">4 – Расшифровка остатков отдельных синтетических счетов </w:t>
      </w: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данными аналитического учета на конец отчетного года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59"/>
        <w:gridCol w:w="2395"/>
        <w:gridCol w:w="993"/>
        <w:gridCol w:w="1135"/>
        <w:gridCol w:w="993"/>
        <w:gridCol w:w="1139"/>
        <w:gridCol w:w="993"/>
        <w:gridCol w:w="984"/>
      </w:tblGrid>
      <w:tr w:rsidR="002A20D7" w:rsidRPr="002A20D7" w:rsidTr="002A20D7">
        <w:trPr>
          <w:trHeight w:val="285"/>
        </w:trPr>
        <w:tc>
          <w:tcPr>
            <w:tcW w:w="283" w:type="pct"/>
            <w:vMerge w:val="restar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2" w:type="pct"/>
            <w:gridSpan w:val="2"/>
            <w:vMerge w:val="restar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счета, другие показатели</w:t>
            </w:r>
          </w:p>
        </w:tc>
        <w:tc>
          <w:tcPr>
            <w:tcW w:w="3385" w:type="pct"/>
            <w:gridSpan w:val="6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A20D7" w:rsidRPr="002A20D7" w:rsidTr="002A20D7">
        <w:trPr>
          <w:trHeight w:val="268"/>
        </w:trPr>
        <w:tc>
          <w:tcPr>
            <w:tcW w:w="283" w:type="pct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вариант I</w:t>
            </w:r>
          </w:p>
        </w:tc>
        <w:tc>
          <w:tcPr>
            <w:tcW w:w="1157" w:type="pct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вариант II</w:t>
            </w:r>
          </w:p>
        </w:tc>
        <w:tc>
          <w:tcPr>
            <w:tcW w:w="1073" w:type="pct"/>
            <w:gridSpan w:val="2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вариант III</w:t>
            </w:r>
          </w:p>
        </w:tc>
      </w:tr>
      <w:tr w:rsidR="002A20D7" w:rsidRPr="002A20D7" w:rsidTr="002A20D7">
        <w:trPr>
          <w:trHeight w:val="291"/>
        </w:trPr>
        <w:tc>
          <w:tcPr>
            <w:tcW w:w="283" w:type="pct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vMerge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16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1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34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A20D7" w:rsidRPr="002A20D7" w:rsidTr="002A20D7">
        <w:tc>
          <w:tcPr>
            <w:tcW w:w="283" w:type="pc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04 «Нематериальные активы»,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результаты интеллектуальной деятельности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результаты исследований и разработок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68819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24671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93490</w:t>
            </w:r>
          </w:p>
        </w:tc>
        <w:tc>
          <w:tcPr>
            <w:tcW w:w="616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24541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89541</w:t>
            </w:r>
          </w:p>
        </w:tc>
        <w:tc>
          <w:tcPr>
            <w:tcW w:w="61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85920</w:t>
            </w:r>
          </w:p>
        </w:tc>
        <w:tc>
          <w:tcPr>
            <w:tcW w:w="534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rPr>
          <w:trHeight w:val="2484"/>
        </w:trPr>
        <w:tc>
          <w:tcPr>
            <w:tcW w:w="283" w:type="pc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08 «Вложения во 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активы»,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затраты на создание нематериальных  активов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56038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156038</w:t>
            </w:r>
          </w:p>
        </w:tc>
        <w:tc>
          <w:tcPr>
            <w:tcW w:w="616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184146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248146</w:t>
            </w:r>
          </w:p>
        </w:tc>
        <w:tc>
          <w:tcPr>
            <w:tcW w:w="61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534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0D7" w:rsidRPr="002A20D7" w:rsidTr="002A20D7">
        <w:tc>
          <w:tcPr>
            <w:tcW w:w="315" w:type="pct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3</w:t>
            </w:r>
          </w:p>
        </w:tc>
        <w:tc>
          <w:tcPr>
            <w:tcW w:w="1300" w:type="pc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58 «Финансовые вложения»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 займы, предоставленные на срок более 12 месяцев;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- акции, по которым не определяется текущая рыночная стоимость 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  <w:tc>
          <w:tcPr>
            <w:tcW w:w="616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61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534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2A20D7">
        <w:trPr>
          <w:trHeight w:val="2484"/>
        </w:trPr>
        <w:tc>
          <w:tcPr>
            <w:tcW w:w="315" w:type="pct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83 «Добавочный капитал»,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добавочный капитал (без переоценки)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переоценка основных средств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17909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17909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15837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15837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14938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14938</w:t>
            </w:r>
          </w:p>
        </w:tc>
      </w:tr>
      <w:tr w:rsidR="002A20D7" w:rsidRPr="002A20D7" w:rsidTr="002A20D7">
        <w:tc>
          <w:tcPr>
            <w:tcW w:w="315" w:type="pct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pc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86 «Целевое финансирование»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финансирование из бюджета на пополнение оборотных средств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3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6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34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220000</w:t>
            </w:r>
          </w:p>
        </w:tc>
      </w:tr>
      <w:tr w:rsidR="002A20D7" w:rsidRPr="002A20D7" w:rsidTr="002A20D7">
        <w:tc>
          <w:tcPr>
            <w:tcW w:w="315" w:type="pct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0" w:type="pct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96 «Резервы предстоящих расходов», в том числе: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 резервы под оценочные обязательства, платежи по которым ожидаются в течение 12 месяцев (резерв под предстоящую оплату отпусков)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539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  <w:p w:rsidR="002A20D7" w:rsidRPr="002A20D7" w:rsidRDefault="002A20D7" w:rsidP="002A20D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</w:tr>
    </w:tbl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D7" w:rsidRPr="002A20D7" w:rsidRDefault="002A20D7" w:rsidP="002A20D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D7">
        <w:rPr>
          <w:rFonts w:ascii="Times New Roman" w:hAnsi="Times New Roman" w:cs="Times New Roman"/>
          <w:sz w:val="28"/>
          <w:szCs w:val="28"/>
        </w:rPr>
        <w:br w:type="page"/>
      </w:r>
      <w:r w:rsidRPr="002A20D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 xml:space="preserve">5 – Форма для выполнения задания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0D7">
        <w:rPr>
          <w:rFonts w:ascii="Times New Roman" w:hAnsi="Times New Roman" w:cs="Times New Roman"/>
          <w:sz w:val="28"/>
          <w:szCs w:val="28"/>
        </w:rPr>
        <w:t>1.</w:t>
      </w: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Pr="002A20D7" w:rsidRDefault="002A20D7" w:rsidP="002A20D7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2A20D7">
        <w:rPr>
          <w:rFonts w:ascii="Times New Roman" w:hAnsi="Times New Roman" w:cs="Times New Roman"/>
          <w:sz w:val="24"/>
          <w:szCs w:val="24"/>
        </w:rPr>
        <w:t>Бухгалтерский баланс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268"/>
        <w:gridCol w:w="354"/>
        <w:gridCol w:w="355"/>
        <w:gridCol w:w="354"/>
        <w:gridCol w:w="355"/>
      </w:tblGrid>
      <w:tr w:rsidR="002A20D7" w:rsidRPr="002A20D7" w:rsidTr="006832A7">
        <w:trPr>
          <w:trHeight w:val="37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 ________________ 20_____ г.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A20D7" w:rsidRPr="002A20D7" w:rsidTr="00683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gridSpan w:val="4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0710002</w:t>
            </w:r>
          </w:p>
        </w:tc>
      </w:tr>
      <w:tr w:rsidR="002A20D7" w:rsidRPr="002A20D7" w:rsidTr="00683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1418" w:type="dxa"/>
            <w:gridSpan w:val="4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форма/форма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 ОКОПФ/ОКФС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 (млн. руб.)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 ОЕЭИ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384 (385)</w:t>
            </w:r>
          </w:p>
        </w:tc>
      </w:tr>
    </w:tbl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992"/>
        <w:gridCol w:w="992"/>
        <w:gridCol w:w="993"/>
      </w:tblGrid>
      <w:tr w:rsidR="002A20D7" w:rsidRPr="002A20D7" w:rsidTr="006832A7">
        <w:tc>
          <w:tcPr>
            <w:tcW w:w="993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Пояс-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110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I.ВНЕОБОРОТНЫЕ АКТИВЫ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поисковые активы 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 поисковые активы 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II. ОБОРОТНЫЕ АКТИВЫ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 денежные эквиваленты 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БАЛАНС 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11"/>
        <w:gridCol w:w="709"/>
        <w:gridCol w:w="992"/>
        <w:gridCol w:w="992"/>
        <w:gridCol w:w="992"/>
      </w:tblGrid>
      <w:tr w:rsidR="002A20D7" w:rsidRPr="002A20D7" w:rsidTr="006832A7"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Пояс-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111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  г.</w:t>
            </w:r>
          </w:p>
        </w:tc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  г.</w:t>
            </w:r>
          </w:p>
        </w:tc>
        <w:tc>
          <w:tcPr>
            <w:tcW w:w="992" w:type="dxa"/>
            <w:vAlign w:val="center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20  г.</w:t>
            </w: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III. КАПИТАЛ И РЕЗЕРВЫ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Собственные акции,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выкупленные</w:t>
            </w:r>
            <w:proofErr w:type="gram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у акционеров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(непокрытый убыток)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IV.ДОЛГОСРОЧНЫЕ ОБЯЗАТЕЛЬСТВА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V.КРАТКОСРОЧНЫЕ ОБЯЗАТЕЛЬСТВА</w:t>
            </w: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 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D7" w:rsidRPr="002A20D7" w:rsidTr="006832A7"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709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A20D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0D7" w:rsidRPr="002A20D7" w:rsidRDefault="002A20D7" w:rsidP="002A20D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  <w:r w:rsidRPr="002A20D7">
        <w:rPr>
          <w:rFonts w:ascii="Times New Roman" w:hAnsi="Times New Roman" w:cs="Times New Roman"/>
          <w:sz w:val="24"/>
          <w:szCs w:val="24"/>
        </w:rPr>
        <w:t xml:space="preserve">Руководитель _________ _______________ </w:t>
      </w: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  <w:r w:rsidRPr="002A20D7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D7">
        <w:rPr>
          <w:rFonts w:ascii="Times New Roman" w:hAnsi="Times New Roman" w:cs="Times New Roman"/>
          <w:sz w:val="24"/>
          <w:szCs w:val="24"/>
        </w:rPr>
        <w:t>бухгалтер _________ ________________</w:t>
      </w: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  <w:r w:rsidRPr="002A20D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  <w:r w:rsidRPr="002A20D7">
        <w:rPr>
          <w:rFonts w:ascii="Times New Roman" w:hAnsi="Times New Roman" w:cs="Times New Roman"/>
          <w:sz w:val="24"/>
          <w:szCs w:val="24"/>
        </w:rPr>
        <w:t>"____" ______________ 20__ г.</w:t>
      </w: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000000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A20D7" w:rsidRPr="002A20D7" w:rsidRDefault="002A20D7" w:rsidP="002A20D7">
      <w:pPr>
        <w:pStyle w:val="af3"/>
        <w:rPr>
          <w:rFonts w:ascii="Times New Roman" w:hAnsi="Times New Roman" w:cs="Times New Roman"/>
          <w:sz w:val="24"/>
          <w:szCs w:val="24"/>
        </w:rPr>
      </w:pPr>
    </w:p>
    <w:sectPr w:rsidR="002A20D7" w:rsidRPr="002A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EA4E6"/>
    <w:lvl w:ilvl="0">
      <w:numFmt w:val="decimal"/>
      <w:lvlText w:val="*"/>
      <w:lvlJc w:val="left"/>
    </w:lvl>
  </w:abstractNum>
  <w:abstractNum w:abstractNumId="1">
    <w:nsid w:val="06017BC0"/>
    <w:multiLevelType w:val="hybridMultilevel"/>
    <w:tmpl w:val="926E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21A48"/>
    <w:multiLevelType w:val="singleLevel"/>
    <w:tmpl w:val="F402B9C6"/>
    <w:lvl w:ilvl="0">
      <w:start w:val="3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0D29050D"/>
    <w:multiLevelType w:val="multilevel"/>
    <w:tmpl w:val="591E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3AFB"/>
    <w:multiLevelType w:val="hybridMultilevel"/>
    <w:tmpl w:val="FFDC4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A5BE1"/>
    <w:multiLevelType w:val="hybridMultilevel"/>
    <w:tmpl w:val="7A92C56E"/>
    <w:lvl w:ilvl="0" w:tplc="C11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04B9D"/>
    <w:multiLevelType w:val="hybridMultilevel"/>
    <w:tmpl w:val="3054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B5541"/>
    <w:multiLevelType w:val="hybridMultilevel"/>
    <w:tmpl w:val="C83AE5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610A1"/>
    <w:multiLevelType w:val="singleLevel"/>
    <w:tmpl w:val="BF72F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2D4D176E"/>
    <w:multiLevelType w:val="hybridMultilevel"/>
    <w:tmpl w:val="FBC6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C71A5"/>
    <w:multiLevelType w:val="singleLevel"/>
    <w:tmpl w:val="38E8905A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32D714EB"/>
    <w:multiLevelType w:val="hybridMultilevel"/>
    <w:tmpl w:val="25965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34B57"/>
    <w:multiLevelType w:val="hybridMultilevel"/>
    <w:tmpl w:val="38A4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C3050"/>
    <w:multiLevelType w:val="singleLevel"/>
    <w:tmpl w:val="350EC872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5F03AED"/>
    <w:multiLevelType w:val="singleLevel"/>
    <w:tmpl w:val="9D8EE43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4EDD2AA5"/>
    <w:multiLevelType w:val="hybridMultilevel"/>
    <w:tmpl w:val="8F1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21328"/>
    <w:multiLevelType w:val="hybridMultilevel"/>
    <w:tmpl w:val="44C0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E1E38"/>
    <w:multiLevelType w:val="hybridMultilevel"/>
    <w:tmpl w:val="12F6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21104"/>
    <w:multiLevelType w:val="hybridMultilevel"/>
    <w:tmpl w:val="0C00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76AD2"/>
    <w:multiLevelType w:val="hybridMultilevel"/>
    <w:tmpl w:val="77EA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E1219A"/>
    <w:multiLevelType w:val="hybridMultilevel"/>
    <w:tmpl w:val="73F4C9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E3193"/>
    <w:multiLevelType w:val="singleLevel"/>
    <w:tmpl w:val="FD32F16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61CD42E1"/>
    <w:multiLevelType w:val="singleLevel"/>
    <w:tmpl w:val="C9C64E7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3">
    <w:nsid w:val="636F52E7"/>
    <w:multiLevelType w:val="hybridMultilevel"/>
    <w:tmpl w:val="88386EB8"/>
    <w:lvl w:ilvl="0" w:tplc="9918C8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6675A86"/>
    <w:multiLevelType w:val="hybridMultilevel"/>
    <w:tmpl w:val="6430057A"/>
    <w:lvl w:ilvl="0" w:tplc="6FA45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F1A0E"/>
    <w:multiLevelType w:val="singleLevel"/>
    <w:tmpl w:val="9C1A064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67532EDD"/>
    <w:multiLevelType w:val="hybridMultilevel"/>
    <w:tmpl w:val="A572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E4B57"/>
    <w:multiLevelType w:val="hybridMultilevel"/>
    <w:tmpl w:val="FF60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515F"/>
    <w:multiLevelType w:val="hybridMultilevel"/>
    <w:tmpl w:val="EEFC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10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9F1404"/>
    <w:multiLevelType w:val="hybridMultilevel"/>
    <w:tmpl w:val="0A547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4"/>
  </w:num>
  <w:num w:numId="9">
    <w:abstractNumId w:val="13"/>
  </w:num>
  <w:num w:numId="10">
    <w:abstractNumId w:val="2"/>
  </w:num>
  <w:num w:numId="11">
    <w:abstractNumId w:val="10"/>
  </w:num>
  <w:num w:numId="12">
    <w:abstractNumId w:val="22"/>
  </w:num>
  <w:num w:numId="13">
    <w:abstractNumId w:val="24"/>
  </w:num>
  <w:num w:numId="14">
    <w:abstractNumId w:val="16"/>
  </w:num>
  <w:num w:numId="15">
    <w:abstractNumId w:val="28"/>
  </w:num>
  <w:num w:numId="16">
    <w:abstractNumId w:val="17"/>
  </w:num>
  <w:num w:numId="17">
    <w:abstractNumId w:val="12"/>
  </w:num>
  <w:num w:numId="18">
    <w:abstractNumId w:val="18"/>
  </w:num>
  <w:num w:numId="19">
    <w:abstractNumId w:val="1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9"/>
  </w:num>
  <w:num w:numId="26">
    <w:abstractNumId w:val="19"/>
  </w:num>
  <w:num w:numId="27">
    <w:abstractNumId w:val="30"/>
  </w:num>
  <w:num w:numId="28">
    <w:abstractNumId w:val="29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1"/>
  </w:num>
  <w:num w:numId="33">
    <w:abstractNumId w:val="23"/>
  </w:num>
  <w:num w:numId="34">
    <w:abstractNumId w:val="15"/>
  </w:num>
  <w:num w:numId="35">
    <w:abstractNumId w:val="2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D7"/>
    <w:rsid w:val="002A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0D7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 Знак"/>
    <w:basedOn w:val="a"/>
    <w:next w:val="a"/>
    <w:link w:val="20"/>
    <w:qFormat/>
    <w:rsid w:val="002A20D7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20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20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A20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A20D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 Знак Знак"/>
    <w:basedOn w:val="a0"/>
    <w:link w:val="2"/>
    <w:rsid w:val="002A20D7"/>
    <w:rPr>
      <w:rFonts w:ascii="Arial" w:eastAsia="Times New Roman" w:hAnsi="Arial" w:cs="Arial"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A20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20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A20D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lackadderITC">
    <w:name w:val="Стиль Blackadder ITC"/>
    <w:rsid w:val="002A20D7"/>
    <w:rPr>
      <w:rFonts w:ascii="Edwardian Script ITC" w:hAnsi="Edwardian Script ITC"/>
      <w:sz w:val="24"/>
    </w:rPr>
  </w:style>
  <w:style w:type="table" w:styleId="a3">
    <w:name w:val="Table Grid"/>
    <w:basedOn w:val="a1"/>
    <w:rsid w:val="002A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A2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A20D7"/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page number"/>
    <w:basedOn w:val="a0"/>
    <w:rsid w:val="002A20D7"/>
  </w:style>
  <w:style w:type="paragraph" w:styleId="a7">
    <w:name w:val="footer"/>
    <w:aliases w:val=" Знак1"/>
    <w:basedOn w:val="a"/>
    <w:link w:val="a8"/>
    <w:rsid w:val="002A2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ижний колонтитул Знак"/>
    <w:aliases w:val=" Знак1 Знак"/>
    <w:basedOn w:val="a0"/>
    <w:link w:val="a7"/>
    <w:rsid w:val="002A20D7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3"/>
    <w:basedOn w:val="a"/>
    <w:link w:val="30"/>
    <w:rsid w:val="002A2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A20D7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2A20D7"/>
    <w:rPr>
      <w:color w:val="0000FF"/>
      <w:u w:val="single"/>
    </w:rPr>
  </w:style>
  <w:style w:type="paragraph" w:customStyle="1" w:styleId="ConsPlusNormal">
    <w:name w:val="ConsPlusNormal"/>
    <w:rsid w:val="002A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ok">
    <w:name w:val="book"/>
    <w:basedOn w:val="a"/>
    <w:rsid w:val="002A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A20D7"/>
    <w:rPr>
      <w:b/>
      <w:bCs/>
    </w:rPr>
  </w:style>
  <w:style w:type="character" w:customStyle="1" w:styleId="apple-converted-space">
    <w:name w:val="apple-converted-space"/>
    <w:basedOn w:val="a0"/>
    <w:rsid w:val="002A20D7"/>
  </w:style>
  <w:style w:type="paragraph" w:styleId="ab">
    <w:name w:val="Body Text Indent"/>
    <w:basedOn w:val="a"/>
    <w:link w:val="ac"/>
    <w:rsid w:val="002A20D7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A20D7"/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Body Text"/>
    <w:basedOn w:val="a"/>
    <w:link w:val="ae"/>
    <w:rsid w:val="002A20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2A20D7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2A20D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ep">
    <w:name w:val="ep"/>
    <w:basedOn w:val="a0"/>
    <w:rsid w:val="002A20D7"/>
  </w:style>
  <w:style w:type="paragraph" w:customStyle="1" w:styleId="ConsTitle">
    <w:name w:val="ConsTitle"/>
    <w:rsid w:val="002A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Стиль1"/>
    <w:basedOn w:val="a"/>
    <w:rsid w:val="002A20D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9"/>
    </w:rPr>
  </w:style>
  <w:style w:type="paragraph" w:customStyle="1" w:styleId="ConsPlusNonformat">
    <w:name w:val="ConsPlusNonformat"/>
    <w:uiPriority w:val="99"/>
    <w:rsid w:val="002A2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A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pm">
    <w:name w:val="epm"/>
    <w:basedOn w:val="a0"/>
    <w:rsid w:val="002A20D7"/>
  </w:style>
  <w:style w:type="character" w:customStyle="1" w:styleId="f">
    <w:name w:val="f"/>
    <w:basedOn w:val="a0"/>
    <w:rsid w:val="002A20D7"/>
  </w:style>
  <w:style w:type="paragraph" w:styleId="af">
    <w:name w:val="Normal (Web)"/>
    <w:basedOn w:val="a"/>
    <w:uiPriority w:val="99"/>
    <w:semiHidden/>
    <w:unhideWhenUsed/>
    <w:rsid w:val="002A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A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A20D7"/>
    <w:rPr>
      <w:rFonts w:ascii="Courier New" w:eastAsia="Times New Roman" w:hAnsi="Courier New" w:cs="Times New Roman"/>
      <w:sz w:val="20"/>
      <w:szCs w:val="20"/>
      <w:lang/>
    </w:rPr>
  </w:style>
  <w:style w:type="paragraph" w:styleId="af0">
    <w:name w:val="List Paragraph"/>
    <w:basedOn w:val="a"/>
    <w:qFormat/>
    <w:rsid w:val="002A20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2A20D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2A20D7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1">
    <w:name w:val="Document Map"/>
    <w:basedOn w:val="a"/>
    <w:link w:val="af2"/>
    <w:rsid w:val="002A20D7"/>
    <w:pPr>
      <w:spacing w:after="0" w:line="240" w:lineRule="auto"/>
    </w:pPr>
    <w:rPr>
      <w:rFonts w:ascii="Tahoma" w:eastAsia="Times New Roman" w:hAnsi="Tahoma" w:cs="Times New Roman"/>
      <w:b/>
      <w:sz w:val="16"/>
      <w:szCs w:val="16"/>
      <w:lang/>
    </w:rPr>
  </w:style>
  <w:style w:type="character" w:customStyle="1" w:styleId="af2">
    <w:name w:val="Схема документа Знак"/>
    <w:basedOn w:val="a0"/>
    <w:link w:val="af1"/>
    <w:rsid w:val="002A20D7"/>
    <w:rPr>
      <w:rFonts w:ascii="Tahoma" w:eastAsia="Times New Roman" w:hAnsi="Tahoma" w:cs="Times New Roman"/>
      <w:b/>
      <w:sz w:val="16"/>
      <w:szCs w:val="16"/>
      <w:lang/>
    </w:rPr>
  </w:style>
  <w:style w:type="paragraph" w:customStyle="1" w:styleId="consplusnormal0">
    <w:name w:val="consplusnormal"/>
    <w:basedOn w:val="a"/>
    <w:rsid w:val="002A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A2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2020-11-19T14:05:00Z</dcterms:created>
  <dcterms:modified xsi:type="dcterms:W3CDTF">2020-11-19T14:13:00Z</dcterms:modified>
</cp:coreProperties>
</file>