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EE0" w:rsidRPr="00BD4EE0" w:rsidRDefault="00BD4EE0" w:rsidP="00BD4EE0">
      <w:pPr>
        <w:widowControl w:val="0"/>
        <w:spacing w:after="0" w:line="336" w:lineRule="exact"/>
        <w:ind w:left="20" w:right="20" w:firstLine="360"/>
        <w:jc w:val="both"/>
        <w:rPr>
          <w:rFonts w:ascii="Times New Roman" w:eastAsia="Arial" w:hAnsi="Times New Roman" w:cs="Times New Roman"/>
          <w:color w:val="000000"/>
          <w:spacing w:val="2"/>
          <w:sz w:val="28"/>
          <w:szCs w:val="28"/>
          <w:lang w:eastAsia="ru-RU"/>
        </w:rPr>
      </w:pPr>
      <w:r w:rsidRPr="00BD4EE0">
        <w:rPr>
          <w:rFonts w:ascii="Times New Roman" w:eastAsia="Arial" w:hAnsi="Times New Roman" w:cs="Times New Roman"/>
          <w:color w:val="000000"/>
          <w:spacing w:val="2"/>
          <w:sz w:val="28"/>
          <w:szCs w:val="28"/>
          <w:lang w:eastAsia="ru-RU"/>
        </w:rPr>
        <w:t xml:space="preserve">Таблица 1 - </w:t>
      </w:r>
      <w:r w:rsidRPr="00BD4EE0">
        <w:rPr>
          <w:rFonts w:ascii="Times New Roman" w:eastAsia="Arial" w:hAnsi="Times New Roman" w:cs="Times New Roman"/>
          <w:color w:val="000000"/>
          <w:spacing w:val="2"/>
          <w:sz w:val="28"/>
          <w:szCs w:val="28"/>
          <w:lang w:eastAsia="ru-RU"/>
        </w:rPr>
        <w:t>Форм</w:t>
      </w:r>
      <w:bookmarkStart w:id="0" w:name="_GoBack"/>
      <w:bookmarkEnd w:id="0"/>
      <w:r w:rsidRPr="00BD4EE0">
        <w:rPr>
          <w:rFonts w:ascii="Times New Roman" w:eastAsia="Arial" w:hAnsi="Times New Roman" w:cs="Times New Roman"/>
          <w:color w:val="000000"/>
          <w:spacing w:val="2"/>
          <w:sz w:val="28"/>
          <w:szCs w:val="28"/>
          <w:lang w:eastAsia="ru-RU"/>
        </w:rPr>
        <w:t>а составления аналитического отчета о дви</w:t>
      </w:r>
      <w:r w:rsidRPr="00BD4EE0">
        <w:rPr>
          <w:rFonts w:ascii="Times New Roman" w:eastAsia="Arial" w:hAnsi="Times New Roman" w:cs="Times New Roman"/>
          <w:color w:val="000000"/>
          <w:spacing w:val="2"/>
          <w:sz w:val="28"/>
          <w:szCs w:val="28"/>
          <w:lang w:eastAsia="ru-RU"/>
        </w:rPr>
        <w:softHyphen/>
        <w:t>жении денежных средств прямым м</w:t>
      </w:r>
      <w:r w:rsidRPr="00BD4EE0">
        <w:rPr>
          <w:rFonts w:ascii="Times New Roman" w:eastAsia="Arial" w:hAnsi="Times New Roman" w:cs="Times New Roman"/>
          <w:color w:val="000000"/>
          <w:spacing w:val="2"/>
          <w:sz w:val="28"/>
          <w:szCs w:val="28"/>
          <w:lang w:eastAsia="ru-RU"/>
        </w:rPr>
        <w:t xml:space="preserve">етодом 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055"/>
        <w:gridCol w:w="5067"/>
        <w:gridCol w:w="4438"/>
      </w:tblGrid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  <w:tab w:val="center" w:pos="5386"/>
                <w:tab w:val="left" w:pos="8400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D4E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Наименование показателей</w:t>
            </w:r>
            <w:r w:rsidRPr="00BD4E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ab/>
              <w:t xml:space="preserve">    Сумма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1245"/>
                <w:tab w:val="left" w:pos="3210"/>
                <w:tab w:val="center" w:pos="5386"/>
                <w:tab w:val="left" w:pos="894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55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Остаток денежных средств на начало периода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Денежные потоки по текущей деятельности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proofErr w:type="gramStart"/>
            <w:r w:rsidRPr="00BD4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Поступления</w:t>
            </w:r>
            <w:proofErr w:type="gramEnd"/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реализации работ и услуг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авансы, полученные от покупателей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 поступления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- Расход:</w:t>
            </w: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оплата поставщикам за сырьё и материалы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отчисление в бюджет и внебюджетные фонды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 расходы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= Итого объём денежных потоков по текущей деятельности</w:t>
            </w: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Денежные потоки по инвестиционной деятельности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proofErr w:type="gramStart"/>
            <w:r w:rsidRPr="00BD4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Поступления</w:t>
            </w:r>
            <w:proofErr w:type="gramEnd"/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реализации основных средств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реализации нематериальных активов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долгосрочных финансовых вложений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Расход:</w:t>
            </w: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покупка основных средств и нематериальных активов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долгосрочные капитальные вложения и инвестиции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= Итого объём денежных потоков по инвестиционной деятельности</w:t>
            </w: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Денежные потоки по финансовой деятельности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BD4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Поступления</w:t>
            </w:r>
            <w:proofErr w:type="gramEnd"/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долгосрочных и краткосрочных кредитов и займов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уставного капитала за счёт дополнительной эмиссии акций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денежные средства в порядке безвозмездного целевого финансирования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доходы от долевого участия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Расход:</w:t>
            </w: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выплаты по долгосрочным и краткосрочным кредитам и займам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уплата % по долгосрочным и краткосрочным кредитам и займам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дивиденды, уплаченные собственникам организации на вложенный капитал (акции, паи)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выкуп акций</w:t>
            </w: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73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= Итого объём денежных потоков по финансовой деятельности</w:t>
            </w:r>
          </w:p>
        </w:tc>
        <w:tc>
          <w:tcPr>
            <w:tcW w:w="1740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Совокупный (валовой) положительный денежный поток по всем видам деятельности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(Поступления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Поступления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Поступления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Совокупный (валовой) отрицательный денежный поток по всем видам деятельности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(Расход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Расход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Расход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= Чистый денежный поток по всем видам деятельности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совокупный  положительный</w:t>
            </w:r>
            <w:proofErr w:type="gramEnd"/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денежный поток по всем видам деятельности - совокупный отрицательный денежный поток по всем видам деятельности)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Остаток денежных средств на конец периода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(остаток денежных средств на начало периода + чистый денежный поток)</w:t>
            </w:r>
          </w:p>
        </w:tc>
      </w:tr>
    </w:tbl>
    <w:p w:rsidR="00BD4EE0" w:rsidRP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BD4EE0" w:rsidRP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 xml:space="preserve">Таблица 2 - </w:t>
      </w:r>
      <w:r w:rsidRPr="00BD4EE0"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  <w:t xml:space="preserve"> Форма составления аналитического отчёта о движении денежных средств по текущей деятельности (косвенный способ) </w:t>
      </w:r>
    </w:p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4852"/>
        <w:gridCol w:w="4854"/>
        <w:gridCol w:w="4854"/>
      </w:tblGrid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  <w:tab w:val="center" w:pos="5386"/>
                <w:tab w:val="left" w:pos="8400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D4E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Наименование показателей</w:t>
            </w:r>
            <w:r w:rsidRPr="00BD4E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ab/>
              <w:t xml:space="preserve">    Сумма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1245"/>
                <w:tab w:val="left" w:pos="3210"/>
                <w:tab w:val="center" w:pos="5386"/>
                <w:tab w:val="left" w:pos="894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55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Остаток денежных средств на начало периода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Денежные потоки по текущей деятельности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 </w:t>
            </w:r>
          </w:p>
        </w:tc>
      </w:tr>
      <w:tr w:rsidR="00BD4EE0" w:rsidRPr="00BD4EE0" w:rsidTr="00BD4EE0">
        <w:tc>
          <w:tcPr>
            <w:tcW w:w="166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чистая прибыль</w:t>
            </w: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66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амортизационные отчисления</w:t>
            </w: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666" w:type="pct"/>
          </w:tcPr>
          <w:p w:rsidR="00BD4EE0" w:rsidRPr="00BD4EE0" w:rsidRDefault="00BD4EE0" w:rsidP="00BD4EE0">
            <w:pPr>
              <w:tabs>
                <w:tab w:val="left" w:pos="321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Изменение суммы оборотных активов:</w:t>
            </w: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66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запасы</w:t>
            </w: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66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  Изменение</w:t>
            </w:r>
            <w:proofErr w:type="gramEnd"/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суммы краткосрочных обязательств:</w:t>
            </w:r>
          </w:p>
        </w:tc>
      </w:tr>
      <w:tr w:rsidR="00BD4EE0" w:rsidRPr="00BD4EE0" w:rsidTr="00BD4EE0">
        <w:tc>
          <w:tcPr>
            <w:tcW w:w="166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1666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 текущие обязательства</w:t>
            </w:r>
          </w:p>
        </w:tc>
        <w:tc>
          <w:tcPr>
            <w:tcW w:w="1667" w:type="pct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  Изменение</w:t>
            </w:r>
            <w:proofErr w:type="gramEnd"/>
            <w:r w:rsidRPr="00BD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суммы резервного, страхового и других видов капитала</w:t>
            </w:r>
          </w:p>
        </w:tc>
      </w:tr>
      <w:tr w:rsidR="00BD4EE0" w:rsidRPr="00BD4EE0" w:rsidTr="00BD4EE0">
        <w:tc>
          <w:tcPr>
            <w:tcW w:w="5000" w:type="pct"/>
            <w:gridSpan w:val="3"/>
          </w:tcPr>
          <w:p w:rsidR="00BD4EE0" w:rsidRPr="00BD4EE0" w:rsidRDefault="00BD4EE0" w:rsidP="00BD4EE0">
            <w:pPr>
              <w:tabs>
                <w:tab w:val="left" w:pos="321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4E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 Чистый денежный поток по текущей деятельности</w:t>
            </w:r>
          </w:p>
        </w:tc>
      </w:tr>
    </w:tbl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</w:pPr>
    </w:p>
    <w:p w:rsidR="00BD4EE0" w:rsidRPr="00BD4EE0" w:rsidRDefault="00BD4EE0" w:rsidP="00BD4EE0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lang w:eastAsia="ru-RU"/>
        </w:rPr>
      </w:pPr>
      <w:r w:rsidRPr="00BD4EE0"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  <w:lastRenderedPageBreak/>
        <w:t xml:space="preserve">Для определения сбалансированности денежных потоков по объему и во времени рассчитывается </w:t>
      </w:r>
      <w:r w:rsidRPr="00BD4EE0">
        <w:rPr>
          <w:rFonts w:ascii="Times New Roman" w:eastAsia="Arial" w:hAnsi="Times New Roman" w:cs="Times New Roman"/>
          <w:iCs/>
          <w:color w:val="000000"/>
          <w:spacing w:val="-3"/>
          <w:sz w:val="24"/>
          <w:szCs w:val="24"/>
          <w:highlight w:val="yellow"/>
          <w:shd w:val="clear" w:color="auto" w:fill="FFFFFF"/>
          <w:lang w:eastAsia="ru-RU"/>
        </w:rPr>
        <w:t>коэффициент корреляции по</w:t>
      </w:r>
      <w:r w:rsidRPr="00BD4EE0">
        <w:rPr>
          <w:rFonts w:ascii="Times New Roman" w:eastAsia="Arial" w:hAnsi="Times New Roman" w:cs="Times New Roman"/>
          <w:iCs/>
          <w:color w:val="000000"/>
          <w:spacing w:val="-3"/>
          <w:sz w:val="24"/>
          <w:szCs w:val="24"/>
          <w:highlight w:val="yellow"/>
          <w:shd w:val="clear" w:color="auto" w:fill="FFFFFF"/>
          <w:lang w:eastAsia="ru-RU"/>
        </w:rPr>
        <w:softHyphen/>
        <w:t>ложительных (ПДП)</w:t>
      </w:r>
      <w:r w:rsidRPr="00BD4EE0"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  <w:t xml:space="preserve"> и </w:t>
      </w:r>
      <w:r w:rsidRPr="00BD4EE0">
        <w:rPr>
          <w:rFonts w:ascii="Times New Roman" w:eastAsia="Arial" w:hAnsi="Times New Roman" w:cs="Times New Roman"/>
          <w:iCs/>
          <w:color w:val="000000"/>
          <w:spacing w:val="-3"/>
          <w:sz w:val="24"/>
          <w:szCs w:val="24"/>
          <w:highlight w:val="yellow"/>
          <w:shd w:val="clear" w:color="auto" w:fill="FFFFFF"/>
          <w:lang w:eastAsia="ru-RU"/>
        </w:rPr>
        <w:t>отрицательных</w:t>
      </w:r>
      <w:r w:rsidRPr="00BD4EE0"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  <w:t xml:space="preserve"> (</w:t>
      </w:r>
      <w:r w:rsidRPr="00BD4EE0">
        <w:rPr>
          <w:rFonts w:ascii="Times New Roman" w:eastAsia="Arial" w:hAnsi="Times New Roman" w:cs="Times New Roman"/>
          <w:iCs/>
          <w:color w:val="000000"/>
          <w:spacing w:val="-3"/>
          <w:sz w:val="24"/>
          <w:szCs w:val="24"/>
          <w:highlight w:val="yellow"/>
          <w:shd w:val="clear" w:color="auto" w:fill="FFFFFF"/>
          <w:lang w:eastAsia="ru-RU"/>
        </w:rPr>
        <w:t>ОДП) денежных потоков ор</w:t>
      </w:r>
      <w:r w:rsidRPr="00BD4EE0">
        <w:rPr>
          <w:rFonts w:ascii="Times New Roman" w:eastAsia="Arial" w:hAnsi="Times New Roman" w:cs="Times New Roman"/>
          <w:iCs/>
          <w:color w:val="000000"/>
          <w:spacing w:val="-3"/>
          <w:sz w:val="24"/>
          <w:szCs w:val="24"/>
          <w:highlight w:val="yellow"/>
          <w:shd w:val="clear" w:color="auto" w:fill="FFFFFF"/>
          <w:lang w:eastAsia="ru-RU"/>
        </w:rPr>
        <w:softHyphen/>
        <w:t>ганизаций</w:t>
      </w:r>
      <w:r w:rsidRPr="00BD4EE0">
        <w:rPr>
          <w:rFonts w:ascii="Times New Roman" w:eastAsia="Arial" w:hAnsi="Times New Roman" w:cs="Times New Roman"/>
          <w:i/>
          <w:color w:val="000000"/>
          <w:spacing w:val="2"/>
          <w:sz w:val="24"/>
          <w:szCs w:val="24"/>
          <w:highlight w:val="yellow"/>
          <w:lang w:eastAsia="ru-RU"/>
        </w:rPr>
        <w:t xml:space="preserve"> по следующей формуле:</w:t>
      </w:r>
    </w:p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E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E483AC" wp14:editId="399C3813">
            <wp:extent cx="6362700" cy="1276350"/>
            <wp:effectExtent l="19050" t="0" r="0" b="0"/>
            <wp:docPr id="1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270" t="17256" r="53900" b="7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EE0" w:rsidRPr="00BD4EE0" w:rsidRDefault="00BD4EE0" w:rsidP="00BD4EE0">
      <w:pPr>
        <w:widowControl w:val="0"/>
        <w:spacing w:after="0" w:line="230" w:lineRule="exact"/>
        <w:ind w:left="20" w:right="20" w:firstLine="340"/>
        <w:jc w:val="both"/>
        <w:rPr>
          <w:rFonts w:ascii="Arial" w:eastAsia="Arial" w:hAnsi="Arial" w:cs="Arial"/>
          <w:color w:val="000000"/>
          <w:spacing w:val="2"/>
          <w:sz w:val="24"/>
          <w:szCs w:val="24"/>
          <w:lang w:eastAsia="ru-RU"/>
        </w:rPr>
      </w:pPr>
      <w:r w:rsidRPr="00BD4EE0">
        <w:rPr>
          <w:rFonts w:ascii="Arial" w:eastAsia="Arial" w:hAnsi="Arial" w:cs="Arial"/>
          <w:color w:val="000000"/>
          <w:spacing w:val="2"/>
          <w:sz w:val="24"/>
          <w:szCs w:val="24"/>
          <w:lang w:eastAsia="ru-RU"/>
        </w:rPr>
        <w:t>Коэффициент рав</w:t>
      </w:r>
      <w:r w:rsidRPr="00BD4EE0">
        <w:rPr>
          <w:rFonts w:ascii="Arial" w:eastAsia="Arial" w:hAnsi="Arial" w:cs="Arial"/>
          <w:color w:val="000000"/>
          <w:spacing w:val="2"/>
          <w:sz w:val="24"/>
          <w:szCs w:val="24"/>
          <w:lang w:eastAsia="ru-RU"/>
        </w:rPr>
        <w:softHyphen/>
        <w:t>номерности (</w:t>
      </w:r>
      <w:proofErr w:type="spellStart"/>
      <w:r w:rsidRPr="00BD4EE0">
        <w:rPr>
          <w:rFonts w:ascii="Arial" w:eastAsia="Arial" w:hAnsi="Arial" w:cs="Arial"/>
          <w:color w:val="000000"/>
          <w:spacing w:val="2"/>
          <w:sz w:val="24"/>
          <w:szCs w:val="24"/>
          <w:lang w:eastAsia="ru-RU"/>
        </w:rPr>
        <w:t>К</w:t>
      </w:r>
      <w:r w:rsidRPr="00BD4EE0">
        <w:rPr>
          <w:rFonts w:ascii="Arial" w:eastAsia="Arial" w:hAnsi="Arial" w:cs="Arial"/>
          <w:color w:val="000000"/>
          <w:spacing w:val="2"/>
          <w:sz w:val="24"/>
          <w:szCs w:val="24"/>
          <w:vertAlign w:val="subscript"/>
          <w:lang w:eastAsia="ru-RU"/>
        </w:rPr>
        <w:t>равн</w:t>
      </w:r>
      <w:proofErr w:type="spellEnd"/>
      <w:r w:rsidRPr="00BD4EE0">
        <w:rPr>
          <w:rFonts w:ascii="Arial" w:eastAsia="Arial" w:hAnsi="Arial" w:cs="Arial"/>
          <w:color w:val="000000"/>
          <w:spacing w:val="2"/>
          <w:sz w:val="24"/>
          <w:szCs w:val="24"/>
          <w:lang w:eastAsia="ru-RU"/>
        </w:rPr>
        <w:t>) распределения объемов притока и оттока де</w:t>
      </w:r>
      <w:r w:rsidRPr="00BD4EE0">
        <w:rPr>
          <w:rFonts w:ascii="Arial" w:eastAsia="Arial" w:hAnsi="Arial" w:cs="Arial"/>
          <w:color w:val="000000"/>
          <w:spacing w:val="2"/>
          <w:sz w:val="24"/>
          <w:szCs w:val="24"/>
          <w:lang w:eastAsia="ru-RU"/>
        </w:rPr>
        <w:softHyphen/>
        <w:t>нежных средств по временным промежуткам:</w:t>
      </w:r>
    </w:p>
    <w:p w:rsidR="00BD4EE0" w:rsidRPr="00BD4EE0" w:rsidRDefault="00BD4EE0" w:rsidP="00BD4EE0">
      <w:pPr>
        <w:widowControl w:val="0"/>
        <w:spacing w:after="0" w:line="230" w:lineRule="exact"/>
        <w:ind w:left="20" w:right="20" w:firstLine="340"/>
        <w:jc w:val="both"/>
        <w:rPr>
          <w:rFonts w:ascii="Arial" w:eastAsia="Arial" w:hAnsi="Arial" w:cs="Arial"/>
          <w:color w:val="000000"/>
          <w:spacing w:val="2"/>
          <w:sz w:val="24"/>
          <w:szCs w:val="24"/>
          <w:lang w:eastAsia="ru-RU"/>
        </w:rPr>
      </w:pPr>
    </w:p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EE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91FFB88" wp14:editId="1B0166F3">
            <wp:extent cx="5657850" cy="523875"/>
            <wp:effectExtent l="19050" t="0" r="0" b="0"/>
            <wp:docPr id="2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941" t="81737" r="54875" b="1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EE0" w:rsidRPr="00BD4EE0" w:rsidRDefault="00BD4EE0" w:rsidP="00BD4EE0">
      <w:pPr>
        <w:shd w:val="clear" w:color="auto" w:fill="FFFFFF"/>
        <w:tabs>
          <w:tab w:val="left" w:pos="3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E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D74A40" wp14:editId="21484827">
            <wp:extent cx="5657850" cy="1514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950" t="17372" r="16852" b="6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EE0" w:rsidRPr="00BD4EE0" w:rsidRDefault="00BD4EE0" w:rsidP="00BD4EE0">
      <w:pPr>
        <w:widowControl w:val="0"/>
        <w:spacing w:after="0" w:line="240" w:lineRule="auto"/>
        <w:ind w:firstLine="624"/>
        <w:jc w:val="both"/>
        <w:rPr>
          <w:rFonts w:ascii="Times New Roman" w:eastAsia="Arial" w:hAnsi="Times New Roman" w:cs="Times New Roman"/>
          <w:color w:val="FF0000"/>
          <w:spacing w:val="2"/>
          <w:sz w:val="24"/>
          <w:szCs w:val="24"/>
          <w:lang w:eastAsia="ru-RU"/>
        </w:rPr>
      </w:pPr>
      <w:r w:rsidRPr="00BD4EE0"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  <w:t>Коэффициент равномерности характеризует относительную ве</w:t>
      </w:r>
      <w:r w:rsidRPr="00BD4EE0">
        <w:rPr>
          <w:rFonts w:ascii="Times New Roman" w:eastAsia="Arial" w:hAnsi="Times New Roman" w:cs="Times New Roman"/>
          <w:color w:val="000000"/>
          <w:spacing w:val="2"/>
          <w:sz w:val="24"/>
          <w:szCs w:val="24"/>
          <w:lang w:eastAsia="ru-RU"/>
        </w:rPr>
        <w:softHyphen/>
        <w:t xml:space="preserve">личину среднеквадратических отклонений фактических значений показателей от их среднеарифметического значения. </w:t>
      </w:r>
      <w:r w:rsidRPr="00BD4EE0">
        <w:rPr>
          <w:rFonts w:ascii="Times New Roman" w:eastAsia="Arial" w:hAnsi="Times New Roman" w:cs="Times New Roman"/>
          <w:color w:val="FF0000"/>
          <w:spacing w:val="2"/>
          <w:sz w:val="24"/>
          <w:szCs w:val="24"/>
          <w:lang w:eastAsia="ru-RU"/>
        </w:rPr>
        <w:t>Он показывает характер колебаний абсолютных и относительных величин денеж</w:t>
      </w:r>
      <w:r w:rsidRPr="00BD4EE0">
        <w:rPr>
          <w:rFonts w:ascii="Times New Roman" w:eastAsia="Arial" w:hAnsi="Times New Roman" w:cs="Times New Roman"/>
          <w:color w:val="FF0000"/>
          <w:spacing w:val="2"/>
          <w:sz w:val="24"/>
          <w:szCs w:val="24"/>
          <w:lang w:eastAsia="ru-RU"/>
        </w:rPr>
        <w:softHyphen/>
        <w:t>ных потоков по объему и определяет максимальные значения «пи</w:t>
      </w:r>
      <w:r w:rsidRPr="00BD4EE0">
        <w:rPr>
          <w:rFonts w:ascii="Times New Roman" w:eastAsia="Arial" w:hAnsi="Times New Roman" w:cs="Times New Roman"/>
          <w:color w:val="FF0000"/>
          <w:spacing w:val="2"/>
          <w:sz w:val="24"/>
          <w:szCs w:val="24"/>
          <w:lang w:eastAsia="ru-RU"/>
        </w:rPr>
        <w:softHyphen/>
        <w:t>ков» отклонений от средних величин денежных потоков.</w:t>
      </w:r>
    </w:p>
    <w:p w:rsidR="00BE7DFF" w:rsidRDefault="000907A3"/>
    <w:sectPr w:rsidR="00BE7DFF" w:rsidSect="00BD4EE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0B"/>
    <w:rsid w:val="00446DEC"/>
    <w:rsid w:val="00AC2522"/>
    <w:rsid w:val="00B2720B"/>
    <w:rsid w:val="00BD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25634-D1E0-48D4-AD8E-276EDEE1E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D4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BD4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505</Words>
  <Characters>2882</Characters>
  <Application>Microsoft Office Word</Application>
  <DocSecurity>0</DocSecurity>
  <Lines>24</Lines>
  <Paragraphs>6</Paragraphs>
  <ScaleCrop>false</ScaleCrop>
  <Company>SPecialiST RePack</Company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2021-10-11T05:32:00Z</dcterms:created>
  <dcterms:modified xsi:type="dcterms:W3CDTF">2021-10-11T05:34:00Z</dcterms:modified>
</cp:coreProperties>
</file>